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b"/>
        <w:tblW w:w="5000" w:type="pct"/>
        <w:jc w:val="center"/>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2105"/>
        <w:gridCol w:w="6390"/>
        <w:gridCol w:w="1360"/>
      </w:tblGrid>
      <w:tr w:rsidR="002943ED" w:rsidRPr="009675AB" w14:paraId="0E9B3994" w14:textId="77777777" w:rsidTr="00C30EA5">
        <w:trPr>
          <w:trHeight w:val="793"/>
          <w:jc w:val="center"/>
        </w:trPr>
        <w:tc>
          <w:tcPr>
            <w:tcW w:w="131" w:type="pct"/>
          </w:tcPr>
          <w:p w14:paraId="2CD6949E" w14:textId="77777777" w:rsidR="002943ED" w:rsidRPr="009675AB" w:rsidRDefault="002943ED" w:rsidP="00C30EA5">
            <w:pPr>
              <w:tabs>
                <w:tab w:val="left" w:pos="284"/>
              </w:tabs>
              <w:spacing w:line="240" w:lineRule="auto"/>
              <w:jc w:val="center"/>
              <w:rPr>
                <w:rFonts w:ascii="CoronetPS" w:hAnsi="CoronetPS"/>
                <w:b/>
                <w:bCs/>
                <w:sz w:val="16"/>
                <w:szCs w:val="16"/>
              </w:rPr>
            </w:pPr>
            <w:bookmarkStart w:id="0" w:name="_GoBack"/>
            <w:bookmarkEnd w:id="0"/>
            <w:r w:rsidRPr="009675AB">
              <w:rPr>
                <w:rFonts w:ascii="CoronetPS" w:hAnsi="CoronetPS"/>
                <w:b/>
                <w:bCs/>
                <w:noProof/>
                <w:sz w:val="16"/>
                <w:szCs w:val="16"/>
                <w:lang w:val="el-GR" w:eastAsia="el-GR"/>
              </w:rPr>
              <w:drawing>
                <wp:inline distT="0" distB="0" distL="0" distR="0" wp14:anchorId="7A26CABC" wp14:editId="3D3C9385">
                  <wp:extent cx="1199878" cy="5599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6991" cy="567904"/>
                          </a:xfrm>
                          <a:prstGeom prst="rect">
                            <a:avLst/>
                          </a:prstGeom>
                        </pic:spPr>
                      </pic:pic>
                    </a:graphicData>
                  </a:graphic>
                </wp:inline>
              </w:drawing>
            </w:r>
          </w:p>
        </w:tc>
        <w:tc>
          <w:tcPr>
            <w:tcW w:w="4114" w:type="pct"/>
          </w:tcPr>
          <w:p w14:paraId="3F1035F5" w14:textId="77777777" w:rsidR="002943ED" w:rsidRPr="009675AB" w:rsidRDefault="002943ED" w:rsidP="00C30EA5">
            <w:pPr>
              <w:tabs>
                <w:tab w:val="left" w:pos="284"/>
              </w:tabs>
              <w:spacing w:line="240" w:lineRule="auto"/>
              <w:jc w:val="center"/>
              <w:rPr>
                <w:rFonts w:ascii="Bell MT" w:hAnsi="Bell MT" w:cs="Apple Chancery"/>
                <w:b/>
                <w:bCs/>
                <w:sz w:val="28"/>
                <w:szCs w:val="28"/>
                <w:lang w:val="en-US"/>
              </w:rPr>
            </w:pPr>
            <w:r w:rsidRPr="009675AB">
              <w:rPr>
                <w:rFonts w:ascii="Bell MT" w:hAnsi="Bell MT" w:cs="Apple Chancery"/>
                <w:b/>
                <w:bCs/>
                <w:sz w:val="28"/>
                <w:szCs w:val="28"/>
                <w:lang w:val="en-US"/>
              </w:rPr>
              <w:t xml:space="preserve">International Journal </w:t>
            </w:r>
            <w:r w:rsidRPr="009675AB">
              <w:rPr>
                <w:rFonts w:ascii="Bell MT" w:hAnsi="Bell MT" w:cs="Apple Chancery"/>
                <w:bCs/>
                <w:sz w:val="28"/>
                <w:szCs w:val="28"/>
                <w:lang w:val="en-US"/>
              </w:rPr>
              <w:t>of</w:t>
            </w:r>
          </w:p>
          <w:p w14:paraId="6BF2D98F" w14:textId="77777777" w:rsidR="002943ED" w:rsidRPr="009675AB" w:rsidRDefault="002943ED" w:rsidP="00C30EA5">
            <w:pPr>
              <w:tabs>
                <w:tab w:val="left" w:pos="284"/>
              </w:tabs>
              <w:spacing w:line="240" w:lineRule="auto"/>
              <w:jc w:val="center"/>
              <w:rPr>
                <w:rFonts w:ascii="Book Antiqua" w:hAnsi="Book Antiqua"/>
                <w:b/>
                <w:bCs/>
                <w:sz w:val="28"/>
                <w:szCs w:val="28"/>
                <w:lang w:val="en-US"/>
              </w:rPr>
            </w:pPr>
            <w:r w:rsidRPr="009675AB">
              <w:rPr>
                <w:rFonts w:ascii="Bell MT" w:hAnsi="Bell MT" w:cs="Apple Chancery"/>
                <w:b/>
                <w:bCs/>
                <w:sz w:val="28"/>
                <w:szCs w:val="28"/>
                <w:lang w:val="en-US"/>
              </w:rPr>
              <w:t xml:space="preserve">Business </w:t>
            </w:r>
            <w:r w:rsidRPr="009675AB">
              <w:rPr>
                <w:rFonts w:ascii="Bell MT" w:hAnsi="Bell MT" w:cs="Apple Chancery"/>
                <w:bCs/>
                <w:sz w:val="28"/>
                <w:szCs w:val="28"/>
                <w:lang w:val="en-US"/>
              </w:rPr>
              <w:t>and</w:t>
            </w:r>
            <w:r w:rsidRPr="009675AB">
              <w:rPr>
                <w:rFonts w:ascii="Bell MT" w:hAnsi="Bell MT" w:cs="Apple Chancery"/>
                <w:b/>
                <w:bCs/>
                <w:sz w:val="28"/>
                <w:szCs w:val="28"/>
                <w:lang w:val="en-US"/>
              </w:rPr>
              <w:t xml:space="preserve"> Economic Sciences Applied Research</w:t>
            </w:r>
            <w:r w:rsidRPr="009675AB">
              <w:rPr>
                <w:rFonts w:ascii="Book Antiqua" w:hAnsi="Book Antiqua"/>
                <w:b/>
                <w:bCs/>
                <w:sz w:val="28"/>
                <w:szCs w:val="28"/>
                <w:lang w:val="en-US"/>
              </w:rPr>
              <w:t xml:space="preserve"> </w:t>
            </w:r>
          </w:p>
        </w:tc>
        <w:tc>
          <w:tcPr>
            <w:tcW w:w="755" w:type="pct"/>
          </w:tcPr>
          <w:p w14:paraId="5E912FD2" w14:textId="77777777" w:rsidR="002943ED" w:rsidRPr="009675AB" w:rsidRDefault="002943ED" w:rsidP="00C30EA5">
            <w:pPr>
              <w:tabs>
                <w:tab w:val="left" w:pos="284"/>
              </w:tabs>
              <w:spacing w:line="240" w:lineRule="auto"/>
              <w:jc w:val="center"/>
              <w:rPr>
                <w:rFonts w:ascii="Bell MT" w:hAnsi="Bell MT" w:cs="Apple Chancery"/>
                <w:b/>
                <w:bCs/>
                <w:sz w:val="28"/>
                <w:szCs w:val="28"/>
                <w:lang w:val="en-US"/>
              </w:rPr>
            </w:pPr>
            <w:r w:rsidRPr="009675AB">
              <w:rPr>
                <w:rFonts w:ascii="Bell MT" w:hAnsi="Bell MT" w:cs="Apple Chancery"/>
                <w:b/>
                <w:bCs/>
                <w:sz w:val="28"/>
                <w:szCs w:val="28"/>
                <w:lang w:val="en-US"/>
              </w:rPr>
              <w:t>IJBESAR</w:t>
            </w:r>
          </w:p>
          <w:p w14:paraId="02E46249" w14:textId="77777777" w:rsidR="002943ED" w:rsidRPr="009675AB" w:rsidRDefault="002943ED" w:rsidP="00C30EA5">
            <w:pPr>
              <w:tabs>
                <w:tab w:val="left" w:pos="284"/>
              </w:tabs>
              <w:spacing w:line="240" w:lineRule="auto"/>
              <w:jc w:val="center"/>
              <w:rPr>
                <w:rFonts w:ascii="CoronetPS" w:hAnsi="CoronetPS"/>
                <w:b/>
                <w:bCs/>
                <w:sz w:val="14"/>
                <w:szCs w:val="14"/>
              </w:rPr>
            </w:pPr>
            <w:r w:rsidRPr="009675AB">
              <w:rPr>
                <w:rFonts w:ascii="Bell MT" w:hAnsi="Bell MT" w:cs="Apple Chancery"/>
                <w:b/>
                <w:bCs/>
                <w:sz w:val="14"/>
                <w:szCs w:val="14"/>
                <w:lang w:val="en-US"/>
              </w:rPr>
              <w:t>ijbesar.ihu.gr</w:t>
            </w:r>
          </w:p>
        </w:tc>
      </w:tr>
    </w:tbl>
    <w:p w14:paraId="73FC98F0" w14:textId="77777777" w:rsidR="002943ED" w:rsidRPr="009675AB" w:rsidRDefault="002943ED" w:rsidP="002943ED">
      <w:pPr>
        <w:tabs>
          <w:tab w:val="left" w:pos="284"/>
        </w:tabs>
        <w:spacing w:line="240" w:lineRule="auto"/>
        <w:jc w:val="left"/>
        <w:rPr>
          <w:rFonts w:ascii="Baskerville" w:hAnsi="Baskerville"/>
          <w:bCs/>
          <w:sz w:val="16"/>
          <w:szCs w:val="16"/>
        </w:rPr>
      </w:pPr>
    </w:p>
    <w:p w14:paraId="57F42DA8" w14:textId="77777777" w:rsidR="002943ED" w:rsidRDefault="002943ED" w:rsidP="00BB719E">
      <w:pPr>
        <w:spacing w:line="240" w:lineRule="auto"/>
        <w:jc w:val="center"/>
        <w:rPr>
          <w:rFonts w:ascii="Cambria" w:hAnsi="Cambria"/>
          <w:b/>
          <w:bCs/>
          <w:kern w:val="36"/>
          <w:sz w:val="24"/>
        </w:rPr>
      </w:pPr>
    </w:p>
    <w:p w14:paraId="0E35DCCF" w14:textId="1A59D6CA" w:rsidR="00BB719E" w:rsidRPr="002943ED" w:rsidRDefault="00BB719E" w:rsidP="00BB719E">
      <w:pPr>
        <w:spacing w:line="240" w:lineRule="auto"/>
        <w:jc w:val="center"/>
        <w:rPr>
          <w:rFonts w:ascii="Bell MT" w:hAnsi="Bell MT"/>
          <w:b/>
          <w:bCs/>
          <w:kern w:val="36"/>
          <w:sz w:val="28"/>
          <w:szCs w:val="28"/>
        </w:rPr>
      </w:pPr>
      <w:r w:rsidRPr="002943ED">
        <w:rPr>
          <w:rFonts w:ascii="Bell MT" w:hAnsi="Bell MT"/>
          <w:b/>
          <w:bCs/>
          <w:kern w:val="36"/>
          <w:sz w:val="28"/>
          <w:szCs w:val="28"/>
        </w:rPr>
        <w:t xml:space="preserve">Effect of Risk Management, Intellectual Capital on Performance of State Corporations in Kenya: Moderating Approach </w:t>
      </w:r>
    </w:p>
    <w:p w14:paraId="3A501851" w14:textId="249A6B54" w:rsidR="00F80BB0" w:rsidRPr="009675AB" w:rsidRDefault="00F80BB0" w:rsidP="00876C98">
      <w:pPr>
        <w:tabs>
          <w:tab w:val="left" w:pos="284"/>
        </w:tabs>
        <w:spacing w:line="360" w:lineRule="auto"/>
        <w:rPr>
          <w:rFonts w:ascii="Bell MT" w:hAnsi="Bell MT"/>
          <w:b/>
          <w:sz w:val="28"/>
          <w:szCs w:val="28"/>
        </w:rPr>
      </w:pPr>
    </w:p>
    <w:p w14:paraId="2D5CD79B" w14:textId="7302A49D" w:rsidR="006348B0" w:rsidRPr="009675AB" w:rsidRDefault="00BB719E" w:rsidP="00BB719E">
      <w:pPr>
        <w:spacing w:line="360" w:lineRule="auto"/>
        <w:rPr>
          <w:rFonts w:ascii="Cambria" w:hAnsi="Cambria"/>
          <w:sz w:val="24"/>
        </w:rPr>
      </w:pPr>
      <w:r w:rsidRPr="009675AB">
        <w:rPr>
          <w:rFonts w:ascii="Bell MT" w:hAnsi="Bell MT"/>
          <w:bCs/>
          <w:kern w:val="36"/>
          <w:sz w:val="20"/>
          <w:szCs w:val="20"/>
        </w:rPr>
        <w:t xml:space="preserve">Grace </w:t>
      </w:r>
      <w:proofErr w:type="spellStart"/>
      <w:r w:rsidR="00CE7032" w:rsidRPr="009675AB">
        <w:rPr>
          <w:rFonts w:ascii="Bell MT" w:hAnsi="Bell MT"/>
          <w:bCs/>
          <w:kern w:val="36"/>
          <w:sz w:val="20"/>
          <w:szCs w:val="20"/>
        </w:rPr>
        <w:t>Kakiya</w:t>
      </w:r>
      <w:proofErr w:type="spellEnd"/>
      <w:r w:rsidR="00CE7032" w:rsidRPr="009675AB">
        <w:rPr>
          <w:rFonts w:ascii="Bell MT" w:hAnsi="Bell MT" w:cs="Times"/>
          <w:sz w:val="21"/>
          <w:szCs w:val="21"/>
          <w:vertAlign w:val="superscript"/>
          <w:lang w:val="en-US" w:eastAsia="el-GR"/>
        </w:rPr>
        <w:t xml:space="preserve"> </w:t>
      </w:r>
      <w:r w:rsidR="003816B0" w:rsidRPr="009675AB">
        <w:rPr>
          <w:rFonts w:ascii="Bell MT" w:hAnsi="Bell MT" w:cs="Times"/>
          <w:sz w:val="21"/>
          <w:szCs w:val="21"/>
          <w:vertAlign w:val="superscript"/>
          <w:lang w:val="en-US" w:eastAsia="el-GR"/>
        </w:rPr>
        <w:t>†</w:t>
      </w:r>
      <w:r w:rsidRPr="009675AB">
        <w:rPr>
          <w:rFonts w:ascii="Bell MT" w:hAnsi="Bell MT"/>
          <w:bCs/>
          <w:kern w:val="36"/>
          <w:sz w:val="20"/>
          <w:szCs w:val="20"/>
          <w:vertAlign w:val="superscript"/>
        </w:rPr>
        <w:t>1</w:t>
      </w:r>
      <w:r w:rsidRPr="009675AB">
        <w:rPr>
          <w:rFonts w:ascii="Bell MT" w:hAnsi="Bell MT"/>
          <w:b/>
          <w:bCs/>
          <w:kern w:val="36"/>
          <w:sz w:val="20"/>
          <w:szCs w:val="20"/>
        </w:rPr>
        <w:t xml:space="preserve">, </w:t>
      </w:r>
      <w:r w:rsidRPr="009675AB">
        <w:rPr>
          <w:rFonts w:ascii="Bell MT" w:hAnsi="Bell MT"/>
          <w:sz w:val="20"/>
          <w:szCs w:val="20"/>
        </w:rPr>
        <w:t>Lucy Rono</w:t>
      </w:r>
      <w:r w:rsidRPr="009675AB">
        <w:rPr>
          <w:rFonts w:ascii="Bell MT" w:hAnsi="Bell MT"/>
          <w:sz w:val="20"/>
          <w:szCs w:val="20"/>
          <w:vertAlign w:val="superscript"/>
        </w:rPr>
        <w:t>1</w:t>
      </w:r>
      <w:r w:rsidRPr="009675AB">
        <w:rPr>
          <w:rFonts w:ascii="Bell MT" w:hAnsi="Bell MT"/>
          <w:sz w:val="20"/>
          <w:szCs w:val="20"/>
        </w:rPr>
        <w:t>, Jared Mose</w:t>
      </w:r>
      <w:r w:rsidRPr="009675AB">
        <w:rPr>
          <w:rFonts w:ascii="Bell MT" w:hAnsi="Bell MT"/>
          <w:sz w:val="20"/>
          <w:szCs w:val="20"/>
          <w:vertAlign w:val="superscript"/>
        </w:rPr>
        <w:t>2</w:t>
      </w:r>
    </w:p>
    <w:p w14:paraId="172C36AE" w14:textId="521DD6EE" w:rsidR="00BB719E" w:rsidRPr="009675AB" w:rsidRDefault="00BB719E" w:rsidP="00BB719E">
      <w:pPr>
        <w:spacing w:line="240" w:lineRule="auto"/>
        <w:rPr>
          <w:rFonts w:ascii="Bell MT" w:hAnsi="Bell MT"/>
          <w:sz w:val="16"/>
          <w:szCs w:val="16"/>
        </w:rPr>
      </w:pPr>
      <w:r w:rsidRPr="009675AB">
        <w:rPr>
          <w:rFonts w:ascii="Bell MT" w:hAnsi="Bell MT"/>
          <w:sz w:val="16"/>
          <w:szCs w:val="16"/>
          <w:vertAlign w:val="superscript"/>
        </w:rPr>
        <w:t>1</w:t>
      </w:r>
      <w:r w:rsidRPr="009675AB">
        <w:rPr>
          <w:rFonts w:ascii="Bell MT" w:hAnsi="Bell MT"/>
          <w:sz w:val="16"/>
          <w:szCs w:val="16"/>
        </w:rPr>
        <w:t xml:space="preserve"> Department of Accounting and Finance, Moi University, Kenya</w:t>
      </w:r>
    </w:p>
    <w:p w14:paraId="163A7B51" w14:textId="77777777" w:rsidR="00BB719E" w:rsidRPr="009675AB" w:rsidRDefault="00BB719E" w:rsidP="00BB719E">
      <w:pPr>
        <w:spacing w:line="240" w:lineRule="auto"/>
        <w:rPr>
          <w:rFonts w:ascii="Bell MT" w:hAnsi="Bell MT"/>
          <w:sz w:val="16"/>
          <w:szCs w:val="16"/>
        </w:rPr>
      </w:pPr>
      <w:r w:rsidRPr="009675AB">
        <w:rPr>
          <w:rFonts w:ascii="Bell MT" w:hAnsi="Bell MT"/>
          <w:sz w:val="16"/>
          <w:szCs w:val="16"/>
          <w:vertAlign w:val="superscript"/>
        </w:rPr>
        <w:t>2</w:t>
      </w:r>
      <w:r w:rsidRPr="009675AB">
        <w:rPr>
          <w:rFonts w:ascii="Bell MT" w:hAnsi="Bell MT"/>
          <w:sz w:val="16"/>
          <w:szCs w:val="16"/>
        </w:rPr>
        <w:t xml:space="preserve"> </w:t>
      </w:r>
      <w:proofErr w:type="gramStart"/>
      <w:r w:rsidRPr="009675AB">
        <w:rPr>
          <w:rFonts w:ascii="Bell MT" w:hAnsi="Bell MT"/>
          <w:sz w:val="16"/>
          <w:szCs w:val="16"/>
        </w:rPr>
        <w:t>Department</w:t>
      </w:r>
      <w:proofErr w:type="gramEnd"/>
      <w:r w:rsidRPr="009675AB">
        <w:rPr>
          <w:rFonts w:ascii="Bell MT" w:hAnsi="Bell MT"/>
          <w:sz w:val="16"/>
          <w:szCs w:val="16"/>
        </w:rPr>
        <w:t xml:space="preserve"> of Economics and Agricultural Resource Management, Moi University, Kenya</w:t>
      </w:r>
    </w:p>
    <w:p w14:paraId="74573DB4" w14:textId="63233E77" w:rsidR="00876C98" w:rsidRPr="009675AB" w:rsidRDefault="00876C98" w:rsidP="00D2461D">
      <w:pPr>
        <w:tabs>
          <w:tab w:val="left" w:pos="284"/>
          <w:tab w:val="left" w:pos="5702"/>
        </w:tabs>
        <w:spacing w:line="240" w:lineRule="auto"/>
        <w:jc w:val="left"/>
        <w:rPr>
          <w:rFonts w:ascii="Bell MT" w:hAnsi="Bell MT"/>
          <w:sz w:val="20"/>
          <w:szCs w:val="20"/>
        </w:rPr>
      </w:pPr>
    </w:p>
    <w:tbl>
      <w:tblPr>
        <w:tblStyle w:val="ab"/>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093"/>
        <w:gridCol w:w="7762"/>
      </w:tblGrid>
      <w:tr w:rsidR="009675AB" w:rsidRPr="009675AB" w14:paraId="34963D04" w14:textId="77777777" w:rsidTr="001837DB">
        <w:tc>
          <w:tcPr>
            <w:tcW w:w="1062" w:type="pct"/>
          </w:tcPr>
          <w:p w14:paraId="084DC663" w14:textId="3A5B66EE" w:rsidR="00876C98" w:rsidRPr="009675AB" w:rsidRDefault="00820BD6" w:rsidP="00986802">
            <w:pPr>
              <w:tabs>
                <w:tab w:val="left" w:pos="284"/>
                <w:tab w:val="left" w:pos="5702"/>
              </w:tabs>
              <w:spacing w:line="240" w:lineRule="auto"/>
              <w:jc w:val="left"/>
              <w:rPr>
                <w:rFonts w:ascii="Bell MT" w:hAnsi="Bell MT"/>
                <w:sz w:val="20"/>
                <w:szCs w:val="20"/>
              </w:rPr>
            </w:pPr>
            <w:r w:rsidRPr="009675AB">
              <w:rPr>
                <w:rFonts w:ascii="Bell MT" w:hAnsi="Bell MT"/>
                <w:sz w:val="20"/>
                <w:szCs w:val="20"/>
              </w:rPr>
              <w:t>ARTICLE INFO</w:t>
            </w:r>
          </w:p>
        </w:tc>
        <w:tc>
          <w:tcPr>
            <w:tcW w:w="3938" w:type="pct"/>
          </w:tcPr>
          <w:p w14:paraId="2AC076B1" w14:textId="16E8540F" w:rsidR="00876C98" w:rsidRPr="009675AB" w:rsidRDefault="00820BD6" w:rsidP="00986802">
            <w:pPr>
              <w:tabs>
                <w:tab w:val="left" w:pos="284"/>
                <w:tab w:val="left" w:pos="5702"/>
              </w:tabs>
              <w:spacing w:line="240" w:lineRule="auto"/>
              <w:jc w:val="left"/>
              <w:rPr>
                <w:rFonts w:ascii="Bell MT" w:hAnsi="Bell MT"/>
                <w:sz w:val="20"/>
                <w:szCs w:val="20"/>
              </w:rPr>
            </w:pPr>
            <w:r w:rsidRPr="009675AB">
              <w:rPr>
                <w:rFonts w:ascii="Bell MT" w:hAnsi="Bell MT"/>
                <w:sz w:val="20"/>
                <w:szCs w:val="20"/>
              </w:rPr>
              <w:t>ABSTRACT</w:t>
            </w:r>
          </w:p>
        </w:tc>
      </w:tr>
      <w:tr w:rsidR="009675AB" w:rsidRPr="009675AB" w14:paraId="73DBDF43" w14:textId="77777777" w:rsidTr="001837DB">
        <w:tc>
          <w:tcPr>
            <w:tcW w:w="1062" w:type="pct"/>
          </w:tcPr>
          <w:p w14:paraId="6593CB09" w14:textId="0DE57D92" w:rsidR="00820BD6" w:rsidRPr="009675AB" w:rsidRDefault="00820BD6" w:rsidP="00986802">
            <w:pPr>
              <w:tabs>
                <w:tab w:val="left" w:pos="284"/>
                <w:tab w:val="left" w:pos="5702"/>
              </w:tabs>
              <w:spacing w:line="240" w:lineRule="auto"/>
              <w:jc w:val="left"/>
              <w:rPr>
                <w:rFonts w:ascii="Bell MT" w:hAnsi="Bell MT"/>
                <w:sz w:val="20"/>
                <w:szCs w:val="20"/>
              </w:rPr>
            </w:pPr>
            <w:r w:rsidRPr="009675AB">
              <w:rPr>
                <w:rFonts w:ascii="Bell MT" w:hAnsi="Bell MT"/>
                <w:sz w:val="20"/>
                <w:szCs w:val="20"/>
              </w:rPr>
              <w:t>Article History</w:t>
            </w:r>
          </w:p>
          <w:p w14:paraId="1557C605" w14:textId="77777777" w:rsidR="00820BD6" w:rsidRPr="009675AB" w:rsidRDefault="00820BD6" w:rsidP="00986802">
            <w:pPr>
              <w:tabs>
                <w:tab w:val="left" w:pos="284"/>
                <w:tab w:val="left" w:pos="5702"/>
              </w:tabs>
              <w:spacing w:line="240" w:lineRule="auto"/>
              <w:jc w:val="left"/>
              <w:rPr>
                <w:rFonts w:ascii="Bell MT" w:hAnsi="Bell MT"/>
                <w:sz w:val="20"/>
                <w:szCs w:val="20"/>
              </w:rPr>
            </w:pPr>
          </w:p>
          <w:p w14:paraId="5E89A446" w14:textId="2415045F" w:rsidR="00820BD6" w:rsidRPr="009675AB" w:rsidRDefault="007D0659" w:rsidP="00986802">
            <w:pPr>
              <w:tabs>
                <w:tab w:val="left" w:pos="284"/>
              </w:tabs>
              <w:spacing w:line="240" w:lineRule="auto"/>
              <w:jc w:val="left"/>
              <w:rPr>
                <w:rFonts w:ascii="Bell MT" w:hAnsi="Bell MT"/>
                <w:bCs/>
                <w:sz w:val="16"/>
                <w:szCs w:val="16"/>
              </w:rPr>
            </w:pPr>
            <w:r w:rsidRPr="009675AB">
              <w:rPr>
                <w:rFonts w:ascii="Bell MT" w:hAnsi="Bell MT"/>
                <w:bCs/>
                <w:sz w:val="16"/>
                <w:szCs w:val="16"/>
              </w:rPr>
              <w:t xml:space="preserve">Received </w:t>
            </w:r>
            <w:r w:rsidR="00BB719E" w:rsidRPr="009675AB">
              <w:rPr>
                <w:rFonts w:ascii="Bell MT" w:hAnsi="Bell MT"/>
                <w:bCs/>
                <w:sz w:val="16"/>
                <w:szCs w:val="16"/>
              </w:rPr>
              <w:t>26</w:t>
            </w:r>
            <w:r w:rsidRPr="009675AB">
              <w:rPr>
                <w:rFonts w:ascii="Bell MT" w:hAnsi="Bell MT"/>
                <w:bCs/>
                <w:sz w:val="16"/>
                <w:szCs w:val="16"/>
              </w:rPr>
              <w:t xml:space="preserve"> </w:t>
            </w:r>
            <w:r w:rsidR="002943ED">
              <w:rPr>
                <w:rFonts w:ascii="Bell MT" w:hAnsi="Bell MT"/>
                <w:bCs/>
                <w:sz w:val="16"/>
                <w:szCs w:val="16"/>
              </w:rPr>
              <w:t>November 2019</w:t>
            </w:r>
          </w:p>
          <w:p w14:paraId="02AF9EB2" w14:textId="6BEE9EF9" w:rsidR="00820BD6" w:rsidRPr="009675AB" w:rsidRDefault="00BB719E" w:rsidP="00986802">
            <w:pPr>
              <w:tabs>
                <w:tab w:val="left" w:pos="284"/>
              </w:tabs>
              <w:spacing w:line="240" w:lineRule="auto"/>
              <w:jc w:val="left"/>
              <w:rPr>
                <w:rFonts w:ascii="Bell MT" w:hAnsi="Bell MT"/>
                <w:bCs/>
                <w:sz w:val="16"/>
                <w:szCs w:val="16"/>
              </w:rPr>
            </w:pPr>
            <w:r w:rsidRPr="009675AB">
              <w:rPr>
                <w:rFonts w:ascii="Bell MT" w:hAnsi="Bell MT"/>
                <w:bCs/>
                <w:sz w:val="16"/>
                <w:szCs w:val="16"/>
              </w:rPr>
              <w:t xml:space="preserve">Accepted </w:t>
            </w:r>
            <w:r w:rsidR="00246465" w:rsidRPr="002943ED">
              <w:rPr>
                <w:rFonts w:asciiTheme="minorHAnsi" w:hAnsiTheme="minorHAnsi"/>
                <w:bCs/>
                <w:sz w:val="16"/>
                <w:szCs w:val="16"/>
                <w:lang w:val="en-US"/>
              </w:rPr>
              <w:t xml:space="preserve">16 </w:t>
            </w:r>
            <w:r w:rsidRPr="009675AB">
              <w:rPr>
                <w:rFonts w:ascii="Bell MT" w:hAnsi="Bell MT"/>
                <w:bCs/>
                <w:sz w:val="16"/>
                <w:szCs w:val="16"/>
              </w:rPr>
              <w:t>March</w:t>
            </w:r>
            <w:r w:rsidR="00820BD6" w:rsidRPr="009675AB">
              <w:rPr>
                <w:rFonts w:ascii="Bell MT" w:hAnsi="Bell MT"/>
                <w:bCs/>
                <w:sz w:val="16"/>
                <w:szCs w:val="16"/>
              </w:rPr>
              <w:t xml:space="preserve"> 20</w:t>
            </w:r>
            <w:r w:rsidRPr="009675AB">
              <w:rPr>
                <w:rFonts w:ascii="Bell MT" w:hAnsi="Bell MT"/>
                <w:bCs/>
                <w:sz w:val="16"/>
                <w:szCs w:val="16"/>
              </w:rPr>
              <w:t>20</w:t>
            </w:r>
          </w:p>
        </w:tc>
        <w:tc>
          <w:tcPr>
            <w:tcW w:w="3938" w:type="pct"/>
            <w:vMerge w:val="restart"/>
          </w:tcPr>
          <w:p w14:paraId="43499921" w14:textId="77777777" w:rsidR="00820BD6" w:rsidRPr="009675AB" w:rsidRDefault="00820BD6" w:rsidP="00986802">
            <w:pPr>
              <w:tabs>
                <w:tab w:val="left" w:pos="284"/>
              </w:tabs>
              <w:spacing w:line="240" w:lineRule="auto"/>
              <w:rPr>
                <w:rFonts w:ascii="Bell MT" w:hAnsi="Bell MT"/>
                <w:sz w:val="20"/>
                <w:szCs w:val="20"/>
              </w:rPr>
            </w:pPr>
            <w:r w:rsidRPr="009675AB">
              <w:rPr>
                <w:rFonts w:ascii="Bell MT" w:hAnsi="Bell MT"/>
                <w:b/>
                <w:sz w:val="20"/>
                <w:szCs w:val="20"/>
              </w:rPr>
              <w:t>Purpose</w:t>
            </w:r>
            <w:r w:rsidRPr="009675AB">
              <w:rPr>
                <w:rFonts w:ascii="Bell MT" w:hAnsi="Bell MT"/>
                <w:sz w:val="20"/>
                <w:szCs w:val="20"/>
              </w:rPr>
              <w:t>:</w:t>
            </w:r>
          </w:p>
          <w:p w14:paraId="79846672" w14:textId="2FECD56A" w:rsidR="00820BD6" w:rsidRPr="009675AB" w:rsidRDefault="003816B0" w:rsidP="00986802">
            <w:pPr>
              <w:tabs>
                <w:tab w:val="left" w:pos="284"/>
              </w:tabs>
              <w:spacing w:line="240" w:lineRule="auto"/>
              <w:rPr>
                <w:rFonts w:ascii="Bell MT" w:hAnsi="Bell MT"/>
                <w:iCs/>
                <w:sz w:val="20"/>
                <w:szCs w:val="20"/>
              </w:rPr>
            </w:pPr>
            <w:r w:rsidRPr="009675AB">
              <w:rPr>
                <w:rFonts w:ascii="Bell MT" w:hAnsi="Bell MT"/>
                <w:iCs/>
                <w:sz w:val="20"/>
                <w:szCs w:val="20"/>
              </w:rPr>
              <w:t>The main aim of the study was to determine the moderating effect of intellectual capital on the relationship between ERM risk structure practices and organizational performance of state corporations in Kenya. This study was guided by dynamic capabilities theory which attempts to explain the perspective of how intellectual capital and ERM practices affect organizational performance.</w:t>
            </w:r>
          </w:p>
          <w:p w14:paraId="675B0CFC" w14:textId="77777777" w:rsidR="00820BD6" w:rsidRPr="009675AB" w:rsidRDefault="00820BD6" w:rsidP="00986802">
            <w:pPr>
              <w:tabs>
                <w:tab w:val="left" w:pos="284"/>
              </w:tabs>
              <w:spacing w:line="240" w:lineRule="auto"/>
              <w:rPr>
                <w:rFonts w:ascii="Bell MT" w:hAnsi="Bell MT"/>
                <w:b/>
                <w:sz w:val="20"/>
                <w:szCs w:val="20"/>
              </w:rPr>
            </w:pPr>
            <w:r w:rsidRPr="009675AB">
              <w:rPr>
                <w:rFonts w:ascii="Bell MT" w:hAnsi="Bell MT"/>
                <w:b/>
                <w:sz w:val="20"/>
                <w:szCs w:val="20"/>
              </w:rPr>
              <w:t>Design/methodology/approach:</w:t>
            </w:r>
          </w:p>
          <w:p w14:paraId="2B0E1D34" w14:textId="4E6FEAB8" w:rsidR="00820BD6" w:rsidRPr="009675AB" w:rsidRDefault="00CE7032" w:rsidP="00986802">
            <w:pPr>
              <w:tabs>
                <w:tab w:val="left" w:pos="284"/>
              </w:tabs>
              <w:spacing w:line="240" w:lineRule="auto"/>
              <w:rPr>
                <w:rFonts w:ascii="Bell MT" w:hAnsi="Bell MT"/>
                <w:iCs/>
                <w:sz w:val="20"/>
                <w:szCs w:val="20"/>
                <w:lang w:val="en-US" w:eastAsia="cs-CZ"/>
              </w:rPr>
            </w:pPr>
            <w:r w:rsidRPr="009675AB">
              <w:rPr>
                <w:rFonts w:ascii="Bell MT" w:hAnsi="Bell MT"/>
                <w:bCs/>
                <w:kern w:val="36"/>
                <w:sz w:val="20"/>
                <w:szCs w:val="20"/>
              </w:rPr>
              <w:t xml:space="preserve">The study used explanatory cross sectional survey design. Primary data on ERM risk structure practices, intellectual capital and organizational performance was collected from structured questionnaires. A survey was carried out on 218 state corporations in Kenya. </w:t>
            </w:r>
            <w:r w:rsidRPr="009675AB">
              <w:rPr>
                <w:rFonts w:ascii="Bell MT" w:hAnsi="Bell MT"/>
                <w:sz w:val="20"/>
                <w:szCs w:val="20"/>
              </w:rPr>
              <w:t>The research hypothesis was tested using hierarchical regression analysis.</w:t>
            </w:r>
          </w:p>
          <w:p w14:paraId="57831ED1" w14:textId="55558927" w:rsidR="00820BD6" w:rsidRPr="009675AB" w:rsidRDefault="00820BD6" w:rsidP="00986802">
            <w:pPr>
              <w:tabs>
                <w:tab w:val="left" w:pos="284"/>
              </w:tabs>
              <w:spacing w:line="240" w:lineRule="auto"/>
              <w:rPr>
                <w:rFonts w:ascii="Bell MT" w:hAnsi="Bell MT"/>
                <w:b/>
                <w:sz w:val="20"/>
                <w:szCs w:val="20"/>
              </w:rPr>
            </w:pPr>
            <w:r w:rsidRPr="009675AB">
              <w:rPr>
                <w:rFonts w:ascii="Bell MT" w:hAnsi="Bell MT"/>
                <w:b/>
                <w:sz w:val="20"/>
                <w:szCs w:val="20"/>
              </w:rPr>
              <w:t>Finding</w:t>
            </w:r>
            <w:r w:rsidR="002943ED">
              <w:rPr>
                <w:rFonts w:ascii="Bell MT" w:hAnsi="Bell MT"/>
                <w:b/>
                <w:sz w:val="20"/>
                <w:szCs w:val="20"/>
              </w:rPr>
              <w:t>s</w:t>
            </w:r>
            <w:r w:rsidRPr="009675AB">
              <w:rPr>
                <w:rFonts w:ascii="Bell MT" w:hAnsi="Bell MT"/>
                <w:b/>
                <w:sz w:val="20"/>
                <w:szCs w:val="20"/>
              </w:rPr>
              <w:t>:</w:t>
            </w:r>
          </w:p>
          <w:p w14:paraId="5C422A57" w14:textId="69959DC2" w:rsidR="00820BD6" w:rsidRDefault="00CE7032" w:rsidP="00986802">
            <w:pPr>
              <w:tabs>
                <w:tab w:val="left" w:pos="284"/>
              </w:tabs>
              <w:spacing w:line="240" w:lineRule="auto"/>
              <w:rPr>
                <w:rFonts w:ascii="Bell MT" w:hAnsi="Bell MT"/>
                <w:iCs/>
                <w:sz w:val="20"/>
                <w:szCs w:val="20"/>
              </w:rPr>
            </w:pPr>
            <w:r w:rsidRPr="009675AB">
              <w:rPr>
                <w:rFonts w:ascii="Bell MT" w:hAnsi="Bell MT"/>
                <w:sz w:val="20"/>
                <w:szCs w:val="20"/>
              </w:rPr>
              <w:t xml:space="preserve">The study found that intellectual capital had an enhancing and significant moderation effect on the relationship between ERM structure practice and organizational performance </w:t>
            </w:r>
            <w:r w:rsidRPr="009675AB">
              <w:rPr>
                <w:rFonts w:ascii="Bell MT" w:eastAsia="Calibri" w:hAnsi="Bell MT"/>
                <w:sz w:val="20"/>
                <w:szCs w:val="20"/>
              </w:rPr>
              <w:t>(</w:t>
            </w:r>
            <w:r w:rsidRPr="009675AB">
              <w:rPr>
                <w:rFonts w:ascii="Cambria" w:eastAsia="Calibri" w:hAnsi="Cambria" w:cs="Cambria"/>
                <w:i/>
                <w:sz w:val="20"/>
                <w:szCs w:val="20"/>
              </w:rPr>
              <w:t>β</w:t>
            </w:r>
            <w:r w:rsidRPr="009675AB">
              <w:rPr>
                <w:rFonts w:ascii="Bell MT" w:eastAsia="Calibri" w:hAnsi="Bell MT"/>
                <w:sz w:val="20"/>
                <w:szCs w:val="20"/>
              </w:rPr>
              <w:t xml:space="preserve"> =.</w:t>
            </w:r>
            <w:r w:rsidRPr="009675AB">
              <w:rPr>
                <w:rFonts w:ascii="Bell MT" w:hAnsi="Bell MT"/>
                <w:sz w:val="20"/>
                <w:szCs w:val="20"/>
              </w:rPr>
              <w:t>314</w:t>
            </w:r>
            <w:r w:rsidRPr="009675AB">
              <w:rPr>
                <w:rFonts w:ascii="Bell MT" w:eastAsia="Calibri" w:hAnsi="Bell MT"/>
                <w:sz w:val="20"/>
                <w:szCs w:val="20"/>
              </w:rPr>
              <w:t xml:space="preserve">, </w:t>
            </w:r>
            <w:r w:rsidRPr="009675AB">
              <w:rPr>
                <w:rFonts w:ascii="Cambria" w:eastAsia="Arial" w:hAnsi="Cambria" w:cs="Cambria"/>
                <w:i/>
                <w:sz w:val="20"/>
                <w:szCs w:val="20"/>
              </w:rPr>
              <w:t>ρ</w:t>
            </w:r>
            <w:r w:rsidRPr="009675AB">
              <w:rPr>
                <w:rFonts w:ascii="Bell MT" w:eastAsia="Calibri" w:hAnsi="Bell MT"/>
                <w:sz w:val="20"/>
                <w:szCs w:val="20"/>
              </w:rPr>
              <w:t>&lt; .05).</w:t>
            </w:r>
            <w:r w:rsidR="00820BD6" w:rsidRPr="009675AB">
              <w:rPr>
                <w:rFonts w:ascii="Bell MT" w:hAnsi="Bell MT"/>
                <w:iCs/>
                <w:sz w:val="20"/>
                <w:szCs w:val="20"/>
              </w:rPr>
              <w:t xml:space="preserve"> </w:t>
            </w:r>
          </w:p>
          <w:p w14:paraId="0BEEF3D3" w14:textId="77777777" w:rsidR="002943ED" w:rsidRPr="003D28B5" w:rsidRDefault="002943ED" w:rsidP="00986802">
            <w:pPr>
              <w:tabs>
                <w:tab w:val="left" w:pos="284"/>
              </w:tabs>
              <w:spacing w:line="240" w:lineRule="auto"/>
              <w:rPr>
                <w:rFonts w:ascii="Bell MT" w:hAnsi="Bell MT"/>
                <w:b/>
                <w:sz w:val="20"/>
                <w:szCs w:val="20"/>
              </w:rPr>
            </w:pPr>
            <w:r w:rsidRPr="003D28B5">
              <w:rPr>
                <w:rFonts w:ascii="Bell MT" w:hAnsi="Bell MT"/>
                <w:b/>
                <w:sz w:val="20"/>
                <w:szCs w:val="20"/>
              </w:rPr>
              <w:t>Research limitations/implications:</w:t>
            </w:r>
          </w:p>
          <w:p w14:paraId="34070246" w14:textId="25AB7E05" w:rsidR="002943ED" w:rsidRPr="002943ED" w:rsidRDefault="002943ED" w:rsidP="00986802">
            <w:pPr>
              <w:tabs>
                <w:tab w:val="left" w:pos="284"/>
              </w:tabs>
              <w:spacing w:line="240" w:lineRule="auto"/>
              <w:rPr>
                <w:rFonts w:ascii="Bell MT" w:hAnsi="Bell MT"/>
                <w:sz w:val="20"/>
                <w:szCs w:val="20"/>
              </w:rPr>
            </w:pPr>
            <w:r w:rsidRPr="003D28B5">
              <w:rPr>
                <w:rFonts w:ascii="Bell MT" w:hAnsi="Bell MT"/>
                <w:sz w:val="20"/>
                <w:szCs w:val="20"/>
              </w:rPr>
              <w:t>One of the most basic and uncontrolled constraints is the objectivity of the responses given by the individuals who completed the questionnaires. It is worth mentioning the negative reaction of many male respondents when they were informed about the subject of the survey. In a way, the researcher tried to obtain the most objective answers possible through clarifying questions. In addition, some of the difficulties faced by the researcher were the negative responses about answering the questionnaire using as an excuse the lack of time, while individual cases of respondents (10) refused to participate in the research because its issue was not of their concern or interest.</w:t>
            </w:r>
          </w:p>
          <w:p w14:paraId="4FAB7703" w14:textId="77777777" w:rsidR="00820BD6" w:rsidRPr="009675AB" w:rsidRDefault="00820BD6" w:rsidP="00986802">
            <w:pPr>
              <w:tabs>
                <w:tab w:val="left" w:pos="284"/>
              </w:tabs>
              <w:spacing w:line="240" w:lineRule="auto"/>
              <w:rPr>
                <w:rFonts w:ascii="Bell MT" w:hAnsi="Bell MT"/>
                <w:b/>
                <w:sz w:val="20"/>
                <w:szCs w:val="20"/>
              </w:rPr>
            </w:pPr>
            <w:r w:rsidRPr="009675AB">
              <w:rPr>
                <w:rFonts w:ascii="Bell MT" w:hAnsi="Bell MT"/>
                <w:b/>
                <w:sz w:val="20"/>
                <w:szCs w:val="20"/>
              </w:rPr>
              <w:t>Originality/value:</w:t>
            </w:r>
          </w:p>
          <w:p w14:paraId="2667B6C8" w14:textId="2339D85D" w:rsidR="00820BD6" w:rsidRPr="009675AB" w:rsidRDefault="00CE7032" w:rsidP="00986802">
            <w:pPr>
              <w:tabs>
                <w:tab w:val="left" w:pos="284"/>
                <w:tab w:val="left" w:pos="5702"/>
              </w:tabs>
              <w:spacing w:line="240" w:lineRule="auto"/>
              <w:rPr>
                <w:rFonts w:ascii="Bell MT" w:hAnsi="Bell MT"/>
                <w:sz w:val="20"/>
                <w:szCs w:val="20"/>
              </w:rPr>
            </w:pPr>
            <w:r w:rsidRPr="009675AB">
              <w:rPr>
                <w:rFonts w:ascii="Bell MT" w:hAnsi="Bell MT"/>
                <w:sz w:val="20"/>
                <w:szCs w:val="20"/>
              </w:rPr>
              <w:t xml:space="preserve">This study contributes to theory by </w:t>
            </w:r>
            <w:proofErr w:type="spellStart"/>
            <w:r w:rsidRPr="009675AB">
              <w:rPr>
                <w:rFonts w:ascii="Bell MT" w:hAnsi="Bell MT"/>
                <w:sz w:val="20"/>
                <w:szCs w:val="20"/>
              </w:rPr>
              <w:t>centering</w:t>
            </w:r>
            <w:proofErr w:type="spellEnd"/>
            <w:r w:rsidRPr="009675AB">
              <w:rPr>
                <w:rFonts w:ascii="Bell MT" w:hAnsi="Bell MT"/>
                <w:sz w:val="20"/>
                <w:szCs w:val="20"/>
              </w:rPr>
              <w:t xml:space="preserve"> intellectual capital on the empirical testing of theory as well as the influence of intellectual assets on the relationship </w:t>
            </w:r>
            <w:r w:rsidRPr="009675AB">
              <w:rPr>
                <w:rFonts w:ascii="Bell MT" w:eastAsia="Calibri" w:hAnsi="Bell MT"/>
                <w:bCs/>
                <w:sz w:val="20"/>
                <w:szCs w:val="20"/>
              </w:rPr>
              <w:t>between enterprise risk management practices and</w:t>
            </w:r>
            <w:r w:rsidRPr="009675AB">
              <w:rPr>
                <w:rFonts w:ascii="Bell MT" w:hAnsi="Bell MT"/>
                <w:sz w:val="20"/>
                <w:szCs w:val="20"/>
              </w:rPr>
              <w:t xml:space="preserve"> organizational performance. In addition, the study supports the theory of Enterprise Risk Management</w:t>
            </w:r>
            <w:r w:rsidR="008C5E86">
              <w:rPr>
                <w:rFonts w:ascii="Bell MT" w:hAnsi="Bell MT"/>
                <w:sz w:val="20"/>
                <w:szCs w:val="20"/>
              </w:rPr>
              <w:t xml:space="preserve"> </w:t>
            </w:r>
            <w:r w:rsidRPr="009675AB">
              <w:rPr>
                <w:rFonts w:ascii="Bell MT" w:hAnsi="Bell MT"/>
                <w:sz w:val="20"/>
                <w:szCs w:val="20"/>
              </w:rPr>
              <w:t xml:space="preserve">(ERM) that emphasizes on holistic and company-wide approach of managing risks. </w:t>
            </w:r>
            <w:r w:rsidRPr="009675AB">
              <w:rPr>
                <w:rFonts w:ascii="Bell MT" w:eastAsia="Calibri" w:hAnsi="Bell MT"/>
                <w:sz w:val="20"/>
                <w:szCs w:val="20"/>
              </w:rPr>
              <w:t>The study further suggests that future research could build on this study by examining enterprise</w:t>
            </w:r>
            <w:r w:rsidRPr="009675AB">
              <w:rPr>
                <w:rFonts w:ascii="Bell MT" w:eastAsia="Calibri" w:hAnsi="Bell MT"/>
                <w:bCs/>
                <w:sz w:val="20"/>
                <w:szCs w:val="20"/>
              </w:rPr>
              <w:t xml:space="preserve"> risk management practices </w:t>
            </w:r>
            <w:r w:rsidRPr="009675AB">
              <w:rPr>
                <w:rFonts w:ascii="Bell MT" w:eastAsia="Calibri" w:hAnsi="Bell MT"/>
                <w:sz w:val="20"/>
                <w:szCs w:val="20"/>
              </w:rPr>
              <w:t>in different sectors and industries using both financial and non-financial measures of performance</w:t>
            </w:r>
            <w:r w:rsidR="00820BD6" w:rsidRPr="009675AB">
              <w:rPr>
                <w:rFonts w:ascii="Bell MT" w:hAnsi="Bell MT"/>
                <w:sz w:val="20"/>
                <w:szCs w:val="20"/>
              </w:rPr>
              <w:t>.</w:t>
            </w:r>
          </w:p>
        </w:tc>
      </w:tr>
      <w:tr w:rsidR="009675AB" w:rsidRPr="009675AB" w14:paraId="61ECF3BF" w14:textId="77777777" w:rsidTr="001837DB">
        <w:tc>
          <w:tcPr>
            <w:tcW w:w="1062" w:type="pct"/>
            <w:tcBorders>
              <w:bottom w:val="nil"/>
            </w:tcBorders>
          </w:tcPr>
          <w:p w14:paraId="58A2AA03" w14:textId="77777777" w:rsidR="00820BD6" w:rsidRPr="009675AB" w:rsidRDefault="00820BD6" w:rsidP="00986802">
            <w:pPr>
              <w:tabs>
                <w:tab w:val="left" w:pos="284"/>
                <w:tab w:val="left" w:pos="5702"/>
              </w:tabs>
              <w:spacing w:line="240" w:lineRule="auto"/>
              <w:jc w:val="left"/>
              <w:rPr>
                <w:rFonts w:ascii="Bell MT" w:hAnsi="Bell MT"/>
                <w:i/>
                <w:sz w:val="16"/>
                <w:szCs w:val="16"/>
              </w:rPr>
            </w:pPr>
            <w:r w:rsidRPr="009675AB">
              <w:rPr>
                <w:rFonts w:ascii="Bell MT" w:hAnsi="Bell MT"/>
                <w:i/>
                <w:sz w:val="16"/>
                <w:szCs w:val="16"/>
              </w:rPr>
              <w:t>JEL Classifications</w:t>
            </w:r>
          </w:p>
          <w:p w14:paraId="46A6DF70" w14:textId="77777777" w:rsidR="00CE7032" w:rsidRPr="009675AB" w:rsidRDefault="00CE7032" w:rsidP="00986802">
            <w:pPr>
              <w:spacing w:line="240" w:lineRule="auto"/>
              <w:rPr>
                <w:rFonts w:ascii="Bell MT" w:eastAsia="Calibri" w:hAnsi="Bell MT"/>
                <w:sz w:val="16"/>
                <w:szCs w:val="16"/>
              </w:rPr>
            </w:pPr>
            <w:r w:rsidRPr="009675AB">
              <w:rPr>
                <w:rFonts w:ascii="Bell MT" w:eastAsia="Calibri" w:hAnsi="Bell MT"/>
                <w:sz w:val="16"/>
                <w:szCs w:val="16"/>
              </w:rPr>
              <w:t>G32, L25, L30, O34</w:t>
            </w:r>
          </w:p>
          <w:p w14:paraId="1F7F1CEE" w14:textId="77777777" w:rsidR="00820BD6" w:rsidRPr="009675AB" w:rsidRDefault="00820BD6" w:rsidP="00986802">
            <w:pPr>
              <w:tabs>
                <w:tab w:val="left" w:pos="284"/>
                <w:tab w:val="left" w:pos="5702"/>
              </w:tabs>
              <w:spacing w:line="240" w:lineRule="auto"/>
              <w:jc w:val="left"/>
              <w:rPr>
                <w:rFonts w:ascii="Bell MT" w:hAnsi="Bell MT"/>
                <w:sz w:val="16"/>
                <w:szCs w:val="16"/>
              </w:rPr>
            </w:pPr>
          </w:p>
          <w:p w14:paraId="6A85AC40" w14:textId="77777777" w:rsidR="00820BD6" w:rsidRPr="009675AB" w:rsidRDefault="00820BD6" w:rsidP="00986802">
            <w:pPr>
              <w:tabs>
                <w:tab w:val="left" w:pos="284"/>
                <w:tab w:val="left" w:pos="5702"/>
              </w:tabs>
              <w:spacing w:line="240" w:lineRule="auto"/>
              <w:jc w:val="left"/>
              <w:rPr>
                <w:rFonts w:ascii="Bell MT" w:hAnsi="Bell MT"/>
                <w:sz w:val="16"/>
                <w:szCs w:val="16"/>
              </w:rPr>
            </w:pPr>
          </w:p>
          <w:p w14:paraId="252E12A1" w14:textId="77777777" w:rsidR="00820BD6" w:rsidRPr="009675AB" w:rsidRDefault="00820BD6" w:rsidP="00986802">
            <w:pPr>
              <w:tabs>
                <w:tab w:val="left" w:pos="284"/>
                <w:tab w:val="left" w:pos="5702"/>
              </w:tabs>
              <w:spacing w:line="240" w:lineRule="auto"/>
              <w:jc w:val="left"/>
              <w:rPr>
                <w:rFonts w:ascii="Bell MT" w:hAnsi="Bell MT"/>
                <w:sz w:val="16"/>
                <w:szCs w:val="16"/>
              </w:rPr>
            </w:pPr>
          </w:p>
          <w:p w14:paraId="738D7C3B" w14:textId="77777777" w:rsidR="00820BD6" w:rsidRPr="009675AB" w:rsidRDefault="00820BD6" w:rsidP="00986802">
            <w:pPr>
              <w:tabs>
                <w:tab w:val="left" w:pos="284"/>
                <w:tab w:val="left" w:pos="5702"/>
              </w:tabs>
              <w:spacing w:line="240" w:lineRule="auto"/>
              <w:jc w:val="left"/>
              <w:rPr>
                <w:rFonts w:ascii="Bell MT" w:hAnsi="Bell MT"/>
                <w:sz w:val="16"/>
                <w:szCs w:val="16"/>
              </w:rPr>
            </w:pPr>
          </w:p>
          <w:p w14:paraId="15E3EA28" w14:textId="77777777" w:rsidR="00820BD6" w:rsidRPr="009675AB" w:rsidRDefault="00820BD6" w:rsidP="00986802">
            <w:pPr>
              <w:tabs>
                <w:tab w:val="left" w:pos="284"/>
                <w:tab w:val="left" w:pos="5702"/>
              </w:tabs>
              <w:spacing w:line="240" w:lineRule="auto"/>
              <w:jc w:val="left"/>
              <w:rPr>
                <w:rFonts w:ascii="Bell MT" w:hAnsi="Bell MT"/>
                <w:sz w:val="16"/>
                <w:szCs w:val="16"/>
              </w:rPr>
            </w:pPr>
          </w:p>
          <w:p w14:paraId="639ACAC9" w14:textId="77777777" w:rsidR="00820BD6" w:rsidRPr="009675AB" w:rsidRDefault="00820BD6" w:rsidP="00986802">
            <w:pPr>
              <w:tabs>
                <w:tab w:val="left" w:pos="284"/>
                <w:tab w:val="left" w:pos="5702"/>
              </w:tabs>
              <w:spacing w:line="240" w:lineRule="auto"/>
              <w:jc w:val="left"/>
              <w:rPr>
                <w:rFonts w:ascii="Bell MT" w:hAnsi="Bell MT"/>
                <w:sz w:val="16"/>
                <w:szCs w:val="16"/>
              </w:rPr>
            </w:pPr>
          </w:p>
          <w:p w14:paraId="404DD281" w14:textId="77777777" w:rsidR="00820BD6" w:rsidRPr="009675AB" w:rsidRDefault="00820BD6" w:rsidP="00986802">
            <w:pPr>
              <w:tabs>
                <w:tab w:val="left" w:pos="284"/>
              </w:tabs>
              <w:spacing w:line="240" w:lineRule="auto"/>
              <w:rPr>
                <w:rFonts w:ascii="Bell MT" w:hAnsi="Bell MT"/>
                <w:b/>
                <w:sz w:val="16"/>
                <w:szCs w:val="16"/>
                <w:lang w:val="en-US"/>
              </w:rPr>
            </w:pPr>
          </w:p>
          <w:p w14:paraId="0491866B" w14:textId="77777777" w:rsidR="00820BD6" w:rsidRPr="009675AB" w:rsidRDefault="00820BD6" w:rsidP="00986802">
            <w:pPr>
              <w:tabs>
                <w:tab w:val="left" w:pos="284"/>
              </w:tabs>
              <w:spacing w:line="240" w:lineRule="auto"/>
              <w:rPr>
                <w:rFonts w:ascii="Bell MT" w:hAnsi="Bell MT"/>
                <w:b/>
                <w:sz w:val="16"/>
                <w:szCs w:val="16"/>
                <w:lang w:val="en-US"/>
              </w:rPr>
            </w:pPr>
          </w:p>
          <w:p w14:paraId="5DDE6B65" w14:textId="77777777" w:rsidR="00820BD6" w:rsidRPr="009675AB" w:rsidRDefault="00820BD6" w:rsidP="00986802">
            <w:pPr>
              <w:tabs>
                <w:tab w:val="left" w:pos="284"/>
              </w:tabs>
              <w:spacing w:line="240" w:lineRule="auto"/>
              <w:rPr>
                <w:rFonts w:ascii="Bell MT" w:hAnsi="Bell MT"/>
                <w:b/>
                <w:sz w:val="16"/>
                <w:szCs w:val="16"/>
                <w:lang w:val="en-US"/>
              </w:rPr>
            </w:pPr>
          </w:p>
          <w:p w14:paraId="38CAE832" w14:textId="77777777" w:rsidR="00820BD6" w:rsidRPr="009675AB" w:rsidRDefault="00820BD6" w:rsidP="00986802">
            <w:pPr>
              <w:tabs>
                <w:tab w:val="left" w:pos="284"/>
              </w:tabs>
              <w:spacing w:line="240" w:lineRule="auto"/>
              <w:rPr>
                <w:rFonts w:ascii="Bell MT" w:hAnsi="Bell MT"/>
                <w:b/>
                <w:sz w:val="16"/>
                <w:szCs w:val="16"/>
                <w:lang w:val="en-US"/>
              </w:rPr>
            </w:pPr>
          </w:p>
          <w:p w14:paraId="5B3A8C38" w14:textId="77777777" w:rsidR="00820BD6" w:rsidRPr="009675AB" w:rsidRDefault="00820BD6" w:rsidP="00986802">
            <w:pPr>
              <w:tabs>
                <w:tab w:val="left" w:pos="284"/>
              </w:tabs>
              <w:spacing w:line="240" w:lineRule="auto"/>
              <w:rPr>
                <w:rFonts w:ascii="Bell MT" w:hAnsi="Bell MT"/>
                <w:b/>
                <w:sz w:val="16"/>
                <w:szCs w:val="16"/>
                <w:lang w:val="en-US"/>
              </w:rPr>
            </w:pPr>
          </w:p>
          <w:p w14:paraId="70223A2D" w14:textId="77777777" w:rsidR="00820BD6" w:rsidRPr="009675AB" w:rsidRDefault="00820BD6" w:rsidP="00986802">
            <w:pPr>
              <w:tabs>
                <w:tab w:val="left" w:pos="284"/>
              </w:tabs>
              <w:spacing w:line="240" w:lineRule="auto"/>
              <w:rPr>
                <w:rFonts w:ascii="Bell MT" w:hAnsi="Bell MT"/>
                <w:b/>
                <w:sz w:val="16"/>
                <w:szCs w:val="16"/>
                <w:lang w:val="en-US"/>
              </w:rPr>
            </w:pPr>
          </w:p>
          <w:p w14:paraId="6C1EB786" w14:textId="77777777" w:rsidR="00820BD6" w:rsidRPr="009675AB" w:rsidRDefault="00820BD6" w:rsidP="00986802">
            <w:pPr>
              <w:tabs>
                <w:tab w:val="left" w:pos="284"/>
              </w:tabs>
              <w:spacing w:line="240" w:lineRule="auto"/>
              <w:rPr>
                <w:rFonts w:ascii="Bell MT" w:hAnsi="Bell MT"/>
                <w:b/>
                <w:sz w:val="16"/>
                <w:szCs w:val="16"/>
                <w:lang w:val="en-US"/>
              </w:rPr>
            </w:pPr>
          </w:p>
          <w:p w14:paraId="71736E29" w14:textId="77777777" w:rsidR="00820BD6" w:rsidRPr="009675AB" w:rsidRDefault="00820BD6" w:rsidP="00986802">
            <w:pPr>
              <w:tabs>
                <w:tab w:val="left" w:pos="284"/>
              </w:tabs>
              <w:spacing w:line="240" w:lineRule="auto"/>
              <w:rPr>
                <w:rFonts w:ascii="Bell MT" w:hAnsi="Bell MT"/>
                <w:b/>
                <w:sz w:val="16"/>
                <w:szCs w:val="16"/>
                <w:lang w:val="en-US"/>
              </w:rPr>
            </w:pPr>
          </w:p>
          <w:p w14:paraId="74561D0B" w14:textId="77777777" w:rsidR="00820BD6" w:rsidRPr="009675AB" w:rsidRDefault="00820BD6" w:rsidP="00986802">
            <w:pPr>
              <w:tabs>
                <w:tab w:val="left" w:pos="284"/>
              </w:tabs>
              <w:spacing w:line="240" w:lineRule="auto"/>
              <w:rPr>
                <w:rFonts w:ascii="Bell MT" w:hAnsi="Bell MT"/>
                <w:b/>
                <w:sz w:val="16"/>
                <w:szCs w:val="16"/>
                <w:lang w:val="en-US"/>
              </w:rPr>
            </w:pPr>
          </w:p>
          <w:p w14:paraId="26A51C78" w14:textId="77777777" w:rsidR="00820BD6" w:rsidRPr="009675AB" w:rsidRDefault="00820BD6" w:rsidP="00986802">
            <w:pPr>
              <w:tabs>
                <w:tab w:val="left" w:pos="284"/>
              </w:tabs>
              <w:spacing w:line="240" w:lineRule="auto"/>
              <w:rPr>
                <w:rFonts w:ascii="Bell MT" w:hAnsi="Bell MT"/>
                <w:b/>
                <w:sz w:val="16"/>
                <w:szCs w:val="16"/>
                <w:lang w:val="en-US"/>
              </w:rPr>
            </w:pPr>
          </w:p>
          <w:p w14:paraId="2741E99B" w14:textId="77777777" w:rsidR="00820BD6" w:rsidRPr="009675AB" w:rsidRDefault="00820BD6" w:rsidP="00986802">
            <w:pPr>
              <w:tabs>
                <w:tab w:val="left" w:pos="284"/>
              </w:tabs>
              <w:spacing w:line="240" w:lineRule="auto"/>
              <w:rPr>
                <w:rFonts w:ascii="Bell MT" w:hAnsi="Bell MT"/>
                <w:b/>
                <w:sz w:val="16"/>
                <w:szCs w:val="16"/>
                <w:lang w:val="en-US"/>
              </w:rPr>
            </w:pPr>
          </w:p>
          <w:p w14:paraId="26ABBA20" w14:textId="77777777" w:rsidR="00820BD6" w:rsidRPr="009675AB" w:rsidRDefault="00820BD6" w:rsidP="00986802">
            <w:pPr>
              <w:tabs>
                <w:tab w:val="left" w:pos="284"/>
              </w:tabs>
              <w:spacing w:line="240" w:lineRule="auto"/>
              <w:rPr>
                <w:rFonts w:ascii="Bell MT" w:hAnsi="Bell MT"/>
                <w:b/>
                <w:sz w:val="16"/>
                <w:szCs w:val="16"/>
                <w:lang w:val="en-US"/>
              </w:rPr>
            </w:pPr>
          </w:p>
          <w:p w14:paraId="251016CC" w14:textId="05846501" w:rsidR="00820BD6" w:rsidRDefault="00820BD6" w:rsidP="00986802">
            <w:pPr>
              <w:tabs>
                <w:tab w:val="left" w:pos="284"/>
              </w:tabs>
              <w:spacing w:line="240" w:lineRule="auto"/>
              <w:rPr>
                <w:rFonts w:ascii="Bell MT" w:hAnsi="Bell MT"/>
                <w:b/>
                <w:sz w:val="16"/>
                <w:szCs w:val="16"/>
                <w:lang w:val="en-US"/>
              </w:rPr>
            </w:pPr>
          </w:p>
          <w:p w14:paraId="43239388" w14:textId="46DF9CC7" w:rsidR="001837DB" w:rsidRDefault="001837DB" w:rsidP="00986802">
            <w:pPr>
              <w:tabs>
                <w:tab w:val="left" w:pos="284"/>
              </w:tabs>
              <w:spacing w:line="240" w:lineRule="auto"/>
              <w:rPr>
                <w:rFonts w:ascii="Bell MT" w:hAnsi="Bell MT"/>
                <w:b/>
                <w:sz w:val="16"/>
                <w:szCs w:val="16"/>
                <w:lang w:val="en-US"/>
              </w:rPr>
            </w:pPr>
          </w:p>
          <w:p w14:paraId="4F53E9B7" w14:textId="0256C193" w:rsidR="001837DB" w:rsidRDefault="001837DB" w:rsidP="00986802">
            <w:pPr>
              <w:tabs>
                <w:tab w:val="left" w:pos="284"/>
              </w:tabs>
              <w:spacing w:line="240" w:lineRule="auto"/>
              <w:rPr>
                <w:rFonts w:ascii="Bell MT" w:hAnsi="Bell MT"/>
                <w:b/>
                <w:sz w:val="16"/>
                <w:szCs w:val="16"/>
                <w:lang w:val="en-US"/>
              </w:rPr>
            </w:pPr>
          </w:p>
          <w:p w14:paraId="554CE31E" w14:textId="01B1D105" w:rsidR="001A50EA" w:rsidRDefault="001A50EA" w:rsidP="00986802">
            <w:pPr>
              <w:tabs>
                <w:tab w:val="left" w:pos="284"/>
              </w:tabs>
              <w:spacing w:line="240" w:lineRule="auto"/>
              <w:rPr>
                <w:rFonts w:ascii="Bell MT" w:hAnsi="Bell MT"/>
                <w:b/>
                <w:sz w:val="16"/>
                <w:szCs w:val="16"/>
                <w:lang w:val="en-US"/>
              </w:rPr>
            </w:pPr>
          </w:p>
          <w:p w14:paraId="1DAC4C24" w14:textId="77777777" w:rsidR="001A50EA" w:rsidRPr="009675AB" w:rsidRDefault="001A50EA" w:rsidP="00986802">
            <w:pPr>
              <w:tabs>
                <w:tab w:val="left" w:pos="284"/>
              </w:tabs>
              <w:spacing w:line="240" w:lineRule="auto"/>
              <w:rPr>
                <w:rFonts w:ascii="Bell MT" w:hAnsi="Bell MT"/>
                <w:b/>
                <w:sz w:val="16"/>
                <w:szCs w:val="16"/>
                <w:lang w:val="en-US"/>
              </w:rPr>
            </w:pPr>
          </w:p>
          <w:p w14:paraId="75475A49" w14:textId="77777777" w:rsidR="00820BD6" w:rsidRPr="009675AB" w:rsidRDefault="00820BD6" w:rsidP="00986802">
            <w:pPr>
              <w:tabs>
                <w:tab w:val="left" w:pos="284"/>
              </w:tabs>
              <w:spacing w:line="240" w:lineRule="auto"/>
              <w:rPr>
                <w:rFonts w:ascii="Bell MT" w:hAnsi="Bell MT"/>
                <w:b/>
                <w:sz w:val="16"/>
                <w:szCs w:val="16"/>
                <w:lang w:val="en-US"/>
              </w:rPr>
            </w:pPr>
          </w:p>
          <w:p w14:paraId="4D5F9BFA" w14:textId="77777777" w:rsidR="00820BD6" w:rsidRPr="009675AB" w:rsidRDefault="00820BD6" w:rsidP="00986802">
            <w:pPr>
              <w:tabs>
                <w:tab w:val="left" w:pos="284"/>
              </w:tabs>
              <w:spacing w:line="240" w:lineRule="auto"/>
              <w:rPr>
                <w:rFonts w:ascii="Bell MT" w:hAnsi="Bell MT"/>
                <w:b/>
                <w:sz w:val="16"/>
                <w:szCs w:val="16"/>
                <w:lang w:val="en-US"/>
              </w:rPr>
            </w:pPr>
          </w:p>
          <w:p w14:paraId="67EFB097" w14:textId="77777777" w:rsidR="00820BD6" w:rsidRPr="009675AB" w:rsidRDefault="00820BD6" w:rsidP="00986802">
            <w:pPr>
              <w:tabs>
                <w:tab w:val="left" w:pos="284"/>
              </w:tabs>
              <w:spacing w:line="240" w:lineRule="auto"/>
              <w:rPr>
                <w:rFonts w:ascii="Bell MT" w:hAnsi="Bell MT"/>
                <w:b/>
                <w:sz w:val="16"/>
                <w:szCs w:val="16"/>
                <w:lang w:val="en-US"/>
              </w:rPr>
            </w:pPr>
          </w:p>
          <w:p w14:paraId="0C4D1B36" w14:textId="77777777" w:rsidR="00820BD6" w:rsidRPr="009675AB" w:rsidRDefault="00820BD6" w:rsidP="00986802">
            <w:pPr>
              <w:tabs>
                <w:tab w:val="left" w:pos="284"/>
              </w:tabs>
              <w:spacing w:line="240" w:lineRule="auto"/>
              <w:rPr>
                <w:rFonts w:ascii="Bell MT" w:hAnsi="Bell MT"/>
                <w:b/>
                <w:sz w:val="16"/>
                <w:szCs w:val="16"/>
                <w:lang w:val="en-US"/>
              </w:rPr>
            </w:pPr>
            <w:r w:rsidRPr="009675AB">
              <w:rPr>
                <w:rFonts w:ascii="Bell MT" w:hAnsi="Bell MT"/>
                <w:b/>
                <w:sz w:val="16"/>
                <w:szCs w:val="16"/>
                <w:lang w:val="en-US"/>
              </w:rPr>
              <w:t xml:space="preserve">Keywords: </w:t>
            </w:r>
          </w:p>
          <w:p w14:paraId="5510FE8E" w14:textId="216BA8EA" w:rsidR="00820BD6" w:rsidRPr="009675AB" w:rsidRDefault="00CE7032" w:rsidP="00986802">
            <w:pPr>
              <w:tabs>
                <w:tab w:val="left" w:pos="284"/>
                <w:tab w:val="left" w:pos="5702"/>
              </w:tabs>
              <w:spacing w:line="240" w:lineRule="auto"/>
              <w:jc w:val="left"/>
              <w:rPr>
                <w:rFonts w:ascii="Bell MT" w:hAnsi="Bell MT"/>
                <w:i/>
                <w:sz w:val="16"/>
                <w:szCs w:val="16"/>
              </w:rPr>
            </w:pPr>
            <w:r w:rsidRPr="009675AB">
              <w:rPr>
                <w:rFonts w:ascii="Bell MT" w:hAnsi="Bell MT"/>
                <w:sz w:val="16"/>
                <w:szCs w:val="16"/>
              </w:rPr>
              <w:t xml:space="preserve">Intellectual Capital, ERM Structure Practices, </w:t>
            </w:r>
            <w:r w:rsidRPr="009675AB">
              <w:rPr>
                <w:rFonts w:ascii="Bell MT" w:hAnsi="Bell MT"/>
                <w:bCs/>
                <w:kern w:val="36"/>
                <w:sz w:val="16"/>
                <w:szCs w:val="16"/>
              </w:rPr>
              <w:t xml:space="preserve">Organizational Performance </w:t>
            </w:r>
          </w:p>
        </w:tc>
        <w:tc>
          <w:tcPr>
            <w:tcW w:w="3938" w:type="pct"/>
            <w:vMerge/>
            <w:tcBorders>
              <w:bottom w:val="nil"/>
            </w:tcBorders>
          </w:tcPr>
          <w:p w14:paraId="0802791D" w14:textId="77777777" w:rsidR="00820BD6" w:rsidRPr="009675AB" w:rsidRDefault="00820BD6" w:rsidP="00986802">
            <w:pPr>
              <w:tabs>
                <w:tab w:val="left" w:pos="284"/>
                <w:tab w:val="left" w:pos="5702"/>
              </w:tabs>
              <w:spacing w:line="240" w:lineRule="auto"/>
              <w:jc w:val="left"/>
              <w:rPr>
                <w:rFonts w:ascii="Bell MT" w:hAnsi="Bell MT"/>
                <w:sz w:val="20"/>
                <w:szCs w:val="20"/>
              </w:rPr>
            </w:pPr>
          </w:p>
        </w:tc>
      </w:tr>
      <w:tr w:rsidR="009675AB" w:rsidRPr="009675AB" w14:paraId="1A4E24C6" w14:textId="77777777" w:rsidTr="001837DB">
        <w:tc>
          <w:tcPr>
            <w:tcW w:w="1062" w:type="pct"/>
            <w:tcBorders>
              <w:top w:val="nil"/>
            </w:tcBorders>
          </w:tcPr>
          <w:p w14:paraId="5A4FD8A7" w14:textId="77777777" w:rsidR="00876C98" w:rsidRPr="009675AB" w:rsidRDefault="00876C98" w:rsidP="00986802">
            <w:pPr>
              <w:tabs>
                <w:tab w:val="left" w:pos="284"/>
                <w:tab w:val="left" w:pos="5702"/>
              </w:tabs>
              <w:spacing w:line="240" w:lineRule="auto"/>
              <w:jc w:val="left"/>
              <w:rPr>
                <w:rFonts w:ascii="Bell MT" w:hAnsi="Bell MT"/>
                <w:sz w:val="20"/>
                <w:szCs w:val="20"/>
              </w:rPr>
            </w:pPr>
          </w:p>
        </w:tc>
        <w:tc>
          <w:tcPr>
            <w:tcW w:w="3938" w:type="pct"/>
            <w:tcBorders>
              <w:top w:val="nil"/>
            </w:tcBorders>
          </w:tcPr>
          <w:p w14:paraId="101C75C7" w14:textId="77777777" w:rsidR="00C701F5" w:rsidRPr="009675AB" w:rsidRDefault="00C701F5" w:rsidP="00986802">
            <w:pPr>
              <w:tabs>
                <w:tab w:val="left" w:pos="284"/>
                <w:tab w:val="left" w:pos="5702"/>
              </w:tabs>
              <w:spacing w:line="240" w:lineRule="auto"/>
              <w:jc w:val="right"/>
              <w:rPr>
                <w:rFonts w:ascii="Bell MT" w:hAnsi="Bell MT"/>
                <w:sz w:val="16"/>
                <w:szCs w:val="16"/>
              </w:rPr>
            </w:pPr>
          </w:p>
          <w:p w14:paraId="44375895" w14:textId="0CE99A59" w:rsidR="00A60407" w:rsidRPr="008441F7" w:rsidRDefault="00A60407" w:rsidP="00301256">
            <w:pPr>
              <w:tabs>
                <w:tab w:val="left" w:pos="284"/>
                <w:tab w:val="left" w:pos="5702"/>
              </w:tabs>
              <w:spacing w:line="240" w:lineRule="auto"/>
              <w:jc w:val="right"/>
              <w:rPr>
                <w:rFonts w:asciiTheme="minorHAnsi" w:hAnsiTheme="minorHAnsi"/>
                <w:sz w:val="16"/>
                <w:szCs w:val="16"/>
                <w:lang w:val="en-US"/>
              </w:rPr>
            </w:pPr>
          </w:p>
        </w:tc>
      </w:tr>
    </w:tbl>
    <w:p w14:paraId="0FBD4404" w14:textId="66BCCED2" w:rsidR="007B55CA" w:rsidRPr="009675AB" w:rsidRDefault="007B55CA" w:rsidP="00986802">
      <w:pPr>
        <w:tabs>
          <w:tab w:val="left" w:pos="284"/>
          <w:tab w:val="left" w:pos="5702"/>
        </w:tabs>
        <w:spacing w:line="240" w:lineRule="auto"/>
        <w:jc w:val="left"/>
        <w:rPr>
          <w:rFonts w:ascii="Bell MT" w:hAnsi="Bell MT"/>
          <w:sz w:val="20"/>
          <w:szCs w:val="20"/>
        </w:rPr>
      </w:pPr>
    </w:p>
    <w:p w14:paraId="353B2965" w14:textId="77777777" w:rsidR="00B3224F" w:rsidRPr="009675AB" w:rsidRDefault="00B3224F" w:rsidP="00986802">
      <w:pPr>
        <w:pStyle w:val="YPOTITLOS"/>
        <w:tabs>
          <w:tab w:val="clear" w:pos="567"/>
          <w:tab w:val="left" w:pos="284"/>
        </w:tabs>
        <w:spacing w:line="240" w:lineRule="auto"/>
        <w:rPr>
          <w:rFonts w:ascii="Bell MT" w:hAnsi="Bell MT"/>
          <w:sz w:val="20"/>
          <w:szCs w:val="20"/>
        </w:rPr>
        <w:sectPr w:rsidR="00B3224F" w:rsidRPr="009675AB" w:rsidSect="001837DB">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1907" w:h="16840" w:code="9"/>
          <w:pgMar w:top="1588" w:right="1134" w:bottom="1418" w:left="1134" w:header="720" w:footer="720" w:gutter="0"/>
          <w:pgNumType w:start="7"/>
          <w:cols w:space="289"/>
          <w:titlePg/>
          <w:docGrid w:linePitch="360"/>
        </w:sectPr>
      </w:pPr>
    </w:p>
    <w:p w14:paraId="16EA57D9" w14:textId="03D8E6E6" w:rsidR="007B55CA" w:rsidRPr="009675AB" w:rsidRDefault="001A50EA" w:rsidP="001A50EA">
      <w:pPr>
        <w:pStyle w:val="YPOTITLOS"/>
        <w:tabs>
          <w:tab w:val="clear" w:pos="567"/>
          <w:tab w:val="left" w:pos="284"/>
        </w:tabs>
        <w:spacing w:line="240" w:lineRule="auto"/>
        <w:rPr>
          <w:rFonts w:ascii="Bell MT" w:hAnsi="Bell MT"/>
          <w:sz w:val="20"/>
          <w:szCs w:val="20"/>
        </w:rPr>
      </w:pPr>
      <w:r>
        <w:rPr>
          <w:rFonts w:ascii="Bell MT" w:hAnsi="Bell MT"/>
          <w:sz w:val="20"/>
          <w:szCs w:val="20"/>
        </w:rPr>
        <w:lastRenderedPageBreak/>
        <w:t xml:space="preserve">1. </w:t>
      </w:r>
      <w:r w:rsidR="007B55CA" w:rsidRPr="009675AB">
        <w:rPr>
          <w:rFonts w:ascii="Bell MT" w:hAnsi="Bell MT"/>
          <w:sz w:val="20"/>
          <w:szCs w:val="20"/>
        </w:rPr>
        <w:t>Introduction</w:t>
      </w:r>
    </w:p>
    <w:p w14:paraId="34F1D37C" w14:textId="1B14AEE6" w:rsidR="00E87624" w:rsidRPr="009675AB" w:rsidRDefault="00CE7032" w:rsidP="00986802">
      <w:pPr>
        <w:autoSpaceDE w:val="0"/>
        <w:autoSpaceDN w:val="0"/>
        <w:adjustRightInd w:val="0"/>
        <w:spacing w:line="240" w:lineRule="auto"/>
        <w:rPr>
          <w:rFonts w:ascii="Bell MT" w:hAnsi="Bell MT"/>
          <w:sz w:val="20"/>
          <w:szCs w:val="20"/>
        </w:rPr>
      </w:pPr>
      <w:r w:rsidRPr="009675AB">
        <w:rPr>
          <w:rFonts w:ascii="Bell MT" w:hAnsi="Bell MT"/>
          <w:sz w:val="20"/>
          <w:szCs w:val="20"/>
        </w:rPr>
        <w:t xml:space="preserve">Firm performance indicators vary and largely depend on the core business of the organization and rationale for its existence. </w:t>
      </w:r>
      <w:r w:rsidR="00BD529D" w:rsidRPr="009675AB">
        <w:rPr>
          <w:rFonts w:ascii="Bell MT" w:hAnsi="Bell MT"/>
          <w:sz w:val="20"/>
          <w:szCs w:val="20"/>
        </w:rPr>
        <w:t>Thus,</w:t>
      </w:r>
      <w:r w:rsidRPr="009675AB">
        <w:rPr>
          <w:rFonts w:ascii="Bell MT" w:hAnsi="Bell MT"/>
          <w:sz w:val="20"/>
          <w:szCs w:val="20"/>
        </w:rPr>
        <w:t xml:space="preserve"> organizations measure performance dissimilarly depending on the different sectors of the economy thus resulting to variations in performance. </w:t>
      </w:r>
      <w:r w:rsidRPr="009675AB">
        <w:rPr>
          <w:rFonts w:ascii="Bell MT" w:hAnsi="Bell MT"/>
          <w:spacing w:val="-3"/>
          <w:sz w:val="20"/>
          <w:szCs w:val="20"/>
        </w:rPr>
        <w:t xml:space="preserve">According to </w:t>
      </w:r>
      <w:r w:rsidRPr="009675AB">
        <w:rPr>
          <w:rFonts w:ascii="Bell MT" w:hAnsi="Bell MT"/>
          <w:spacing w:val="-3"/>
          <w:sz w:val="20"/>
          <w:szCs w:val="20"/>
        </w:rPr>
        <w:fldChar w:fldCharType="begin" w:fldLock="1"/>
      </w:r>
      <w:r w:rsidRPr="009675AB">
        <w:rPr>
          <w:rFonts w:ascii="Bell MT" w:hAnsi="Bell MT"/>
          <w:spacing w:val="-3"/>
          <w:sz w:val="20"/>
          <w:szCs w:val="20"/>
        </w:rPr>
        <w:instrText>ADDIN CSL_CITATION {"citationItems":[{"id":"ITEM-1","itemData":{"author":[{"dropping-particle":"","family":"Hofer","given":"C.W","non-dropping-particle":"","parse-names":false,"suffix":""}],"edition":"Third","id":"ITEM-1","issued":{"date-parts":[["2003"]]},"publisher":"Jai Press","publisher-place":"New york","title":"A New Measure for Assessing Organizational Perfomance","type":"book"},"uris":["http://www.mendeley.com/documents/?uuid=4f8fcc2f-8bdb-4135-bbc3-0f8eb6de8866"]}],"mendeley":{"formattedCitation":"(Hofer, 2003)","manualFormatting":"Hofer, (2003)","plainTextFormattedCitation":"(Hofer, 2003)","previouslyFormattedCitation":"(Hofer, 2003)"},"properties":{"noteIndex":0},"schema":"https://github.com/citation-style-language/schema/raw/master/csl-citation.json"}</w:instrText>
      </w:r>
      <w:r w:rsidRPr="009675AB">
        <w:rPr>
          <w:rFonts w:ascii="Bell MT" w:hAnsi="Bell MT"/>
          <w:spacing w:val="-3"/>
          <w:sz w:val="20"/>
          <w:szCs w:val="20"/>
        </w:rPr>
        <w:fldChar w:fldCharType="separate"/>
      </w:r>
      <w:r w:rsidRPr="009675AB">
        <w:rPr>
          <w:rFonts w:ascii="Bell MT" w:hAnsi="Bell MT"/>
          <w:noProof/>
          <w:spacing w:val="-3"/>
          <w:sz w:val="20"/>
          <w:szCs w:val="20"/>
        </w:rPr>
        <w:t>Hofer (2003)</w:t>
      </w:r>
      <w:r w:rsidRPr="009675AB">
        <w:rPr>
          <w:rFonts w:ascii="Bell MT" w:hAnsi="Bell MT"/>
          <w:spacing w:val="-3"/>
          <w:sz w:val="20"/>
          <w:szCs w:val="20"/>
        </w:rPr>
        <w:fldChar w:fldCharType="end"/>
      </w:r>
      <w:r w:rsidRPr="009675AB">
        <w:rPr>
          <w:rFonts w:ascii="Bell MT" w:hAnsi="Bell MT"/>
          <w:spacing w:val="-3"/>
          <w:sz w:val="20"/>
          <w:szCs w:val="20"/>
        </w:rPr>
        <w:t xml:space="preserve"> performance is a contextual concept linked to the occurrence being studied. </w:t>
      </w:r>
      <w:r w:rsidRPr="009675AB">
        <w:rPr>
          <w:rFonts w:ascii="Bell MT" w:hAnsi="Bell MT"/>
          <w:sz w:val="20"/>
          <w:szCs w:val="20"/>
        </w:rPr>
        <w:t xml:space="preserve">Organizational performance </w:t>
      </w:r>
      <w:r w:rsidRPr="009675AB">
        <w:rPr>
          <w:rFonts w:ascii="Bell MT" w:hAnsi="Bell MT"/>
          <w:spacing w:val="1"/>
          <w:sz w:val="20"/>
          <w:szCs w:val="20"/>
        </w:rPr>
        <w:t xml:space="preserve">has </w:t>
      </w:r>
      <w:r w:rsidRPr="009675AB">
        <w:rPr>
          <w:rFonts w:ascii="Bell MT" w:hAnsi="Bell MT"/>
          <w:sz w:val="20"/>
          <w:szCs w:val="20"/>
        </w:rPr>
        <w:t>diverse</w:t>
      </w:r>
      <w:r w:rsidRPr="009675AB">
        <w:rPr>
          <w:rFonts w:ascii="Bell MT" w:hAnsi="Bell MT"/>
          <w:spacing w:val="7"/>
          <w:sz w:val="20"/>
          <w:szCs w:val="20"/>
        </w:rPr>
        <w:t xml:space="preserve"> </w:t>
      </w:r>
      <w:r w:rsidRPr="009675AB">
        <w:rPr>
          <w:rFonts w:ascii="Bell MT" w:hAnsi="Bell MT"/>
          <w:sz w:val="20"/>
          <w:szCs w:val="20"/>
        </w:rPr>
        <w:t>d</w:t>
      </w:r>
      <w:r w:rsidRPr="009675AB">
        <w:rPr>
          <w:rFonts w:ascii="Bell MT" w:hAnsi="Bell MT"/>
          <w:spacing w:val="2"/>
          <w:sz w:val="20"/>
          <w:szCs w:val="20"/>
        </w:rPr>
        <w:t>e</w:t>
      </w:r>
      <w:r w:rsidRPr="009675AB">
        <w:rPr>
          <w:rFonts w:ascii="Bell MT" w:hAnsi="Bell MT"/>
          <w:spacing w:val="-1"/>
          <w:sz w:val="20"/>
          <w:szCs w:val="20"/>
        </w:rPr>
        <w:t>f</w:t>
      </w:r>
      <w:r w:rsidRPr="009675AB">
        <w:rPr>
          <w:rFonts w:ascii="Bell MT" w:hAnsi="Bell MT"/>
          <w:spacing w:val="1"/>
          <w:sz w:val="20"/>
          <w:szCs w:val="20"/>
        </w:rPr>
        <w:t>i</w:t>
      </w:r>
      <w:r w:rsidRPr="009675AB">
        <w:rPr>
          <w:rFonts w:ascii="Bell MT" w:hAnsi="Bell MT"/>
          <w:spacing w:val="-2"/>
          <w:sz w:val="20"/>
          <w:szCs w:val="20"/>
        </w:rPr>
        <w:t>n</w:t>
      </w:r>
      <w:r w:rsidRPr="009675AB">
        <w:rPr>
          <w:rFonts w:ascii="Bell MT" w:hAnsi="Bell MT"/>
          <w:spacing w:val="1"/>
          <w:sz w:val="20"/>
          <w:szCs w:val="20"/>
        </w:rPr>
        <w:t>iti</w:t>
      </w:r>
      <w:r w:rsidRPr="009675AB">
        <w:rPr>
          <w:rFonts w:ascii="Bell MT" w:hAnsi="Bell MT"/>
          <w:sz w:val="20"/>
          <w:szCs w:val="20"/>
        </w:rPr>
        <w:t>ons</w:t>
      </w:r>
      <w:r w:rsidR="008C5E86">
        <w:rPr>
          <w:rFonts w:ascii="Bell MT" w:hAnsi="Bell MT"/>
          <w:sz w:val="20"/>
          <w:szCs w:val="20"/>
        </w:rPr>
        <w:t xml:space="preserve"> </w:t>
      </w:r>
      <w:r w:rsidRPr="009675AB">
        <w:rPr>
          <w:rFonts w:ascii="Bell MT" w:hAnsi="Bell MT"/>
          <w:sz w:val="20"/>
          <w:szCs w:val="20"/>
        </w:rPr>
        <w:t>(</w:t>
      </w:r>
      <w:r w:rsidRPr="009675AB">
        <w:rPr>
          <w:rFonts w:ascii="Bell MT" w:hAnsi="Bell MT"/>
          <w:spacing w:val="-3"/>
          <w:sz w:val="20"/>
          <w:szCs w:val="20"/>
        </w:rPr>
        <w:fldChar w:fldCharType="begin" w:fldLock="1"/>
      </w:r>
      <w:r w:rsidRPr="009675AB">
        <w:rPr>
          <w:rFonts w:ascii="Bell MT" w:hAnsi="Bell MT"/>
          <w:spacing w:val="-3"/>
          <w:sz w:val="20"/>
          <w:szCs w:val="20"/>
        </w:rPr>
        <w:instrText>ADDIN CSL_CITATION {"citationItems":[{"id":"ITEM-1","itemData":{"author":[{"dropping-particle":"","family":"Barney","given":"J.B.","non-dropping-particle":"","parse-names":false,"suffix":""}],"edition":"Second","id":"ITEM-1","issued":{"date-parts":[["2002"]]},"publisher":"Pearson Education Inc","publisher-place":"Upper Saddle River","title":"Gaining and Sustaining Competitive Advantage","type":"book"},"uris":["http://www.mendeley.com/documents/?uuid=b3f92e14-96b0-429e-9f94-cc69c045f0ae"]}],"mendeley":{"formattedCitation":"(Barney, 2002)","manualFormatting":"Barney, (2002)","plainTextFormattedCitation":"(Barney, 2002)","previouslyFormattedCitation":"(Barney, 2002)"},"properties":{"noteIndex":0},"schema":"https://github.com/citation-style-language/schema/raw/master/csl-citation.json"}</w:instrText>
      </w:r>
      <w:r w:rsidRPr="009675AB">
        <w:rPr>
          <w:rFonts w:ascii="Bell MT" w:hAnsi="Bell MT"/>
          <w:spacing w:val="-3"/>
          <w:sz w:val="20"/>
          <w:szCs w:val="20"/>
        </w:rPr>
        <w:fldChar w:fldCharType="separate"/>
      </w:r>
      <w:r w:rsidRPr="009675AB">
        <w:rPr>
          <w:rFonts w:ascii="Bell MT" w:hAnsi="Bell MT"/>
          <w:noProof/>
          <w:spacing w:val="-3"/>
          <w:sz w:val="20"/>
          <w:szCs w:val="20"/>
        </w:rPr>
        <w:t>Barney,</w:t>
      </w:r>
      <w:r w:rsidR="001837DB">
        <w:rPr>
          <w:rFonts w:ascii="Bell MT" w:hAnsi="Bell MT"/>
          <w:noProof/>
          <w:spacing w:val="-3"/>
          <w:sz w:val="20"/>
          <w:szCs w:val="20"/>
        </w:rPr>
        <w:t xml:space="preserve"> </w:t>
      </w:r>
      <w:r w:rsidRPr="009675AB">
        <w:rPr>
          <w:rFonts w:ascii="Bell MT" w:hAnsi="Bell MT"/>
          <w:noProof/>
          <w:spacing w:val="-3"/>
          <w:sz w:val="20"/>
          <w:szCs w:val="20"/>
        </w:rPr>
        <w:t>2002)</w:t>
      </w:r>
      <w:r w:rsidRPr="009675AB">
        <w:rPr>
          <w:rFonts w:ascii="Bell MT" w:hAnsi="Bell MT"/>
          <w:spacing w:val="-3"/>
          <w:sz w:val="20"/>
          <w:szCs w:val="20"/>
        </w:rPr>
        <w:fldChar w:fldCharType="end"/>
      </w:r>
      <w:r w:rsidRPr="009675AB">
        <w:rPr>
          <w:rFonts w:ascii="Bell MT" w:hAnsi="Bell MT"/>
          <w:spacing w:val="-3"/>
          <w:sz w:val="20"/>
          <w:szCs w:val="20"/>
        </w:rPr>
        <w:t>.</w:t>
      </w:r>
      <w:r w:rsidR="001837DB">
        <w:rPr>
          <w:rFonts w:ascii="Bell MT" w:hAnsi="Bell MT"/>
          <w:spacing w:val="-3"/>
          <w:sz w:val="20"/>
          <w:szCs w:val="20"/>
        </w:rPr>
        <w:t xml:space="preserve"> </w:t>
      </w:r>
      <w:r w:rsidRPr="009675AB">
        <w:rPr>
          <w:rFonts w:ascii="Bell MT" w:hAnsi="Bell MT"/>
          <w:sz w:val="20"/>
          <w:szCs w:val="20"/>
        </w:rPr>
        <w:t xml:space="preserve">Organizational performance encompasses actual production or results of an entity measured against its intended output for predetermined objectives and targets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{"citationItems":[{"id":"ITEM-1","itemData":{"author":[{"dropping-particle":"","family":"Ongeti","given":"W.J","non-dropping-particle":"","parse-names":false,"suffix":""}],"container-title":"International Accounting Journal","id":"ITEM-1","issue":"8","issued":{"date-parts":[["2014"]]},"page":"346-356","title":"Organizational resources, corporate governance structures and performance of Kenyan state corporations","type":"article-journal","volume":"65"},"uris":["http://www.mendeley.com/documents/?uuid=4cc6c90b-f255-4000-bddf-718b0c369242"]}],"mendeley":{"formattedCitation":"(Ongeti, 2014)","plainTextFormattedCitation":"(Ongeti, 2014)","previouslyFormattedCitation":"(Ongeti, 2014)"},"properties":{"noteIndex":0},"schema":"https://github.com/citation-style-language/schema/raw/master/csl-citation.json"}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(Ongeti, 2014)</w:t>
      </w:r>
      <w:r w:rsidRPr="009675AB">
        <w:rPr>
          <w:rFonts w:ascii="Bell MT" w:hAnsi="Bell MT"/>
          <w:sz w:val="20"/>
          <w:szCs w:val="20"/>
        </w:rPr>
        <w:fldChar w:fldCharType="end"/>
      </w:r>
      <w:r w:rsidRPr="009675AB">
        <w:rPr>
          <w:rFonts w:ascii="Bell MT" w:hAnsi="Bell MT"/>
          <w:sz w:val="20"/>
          <w:szCs w:val="20"/>
        </w:rPr>
        <w:t xml:space="preserve">. Thus, determining the predictors of firm performance is </w:t>
      </w:r>
      <w:r w:rsidRPr="009675AB">
        <w:rPr>
          <w:rFonts w:ascii="Bell MT" w:hAnsi="Bell MT"/>
          <w:sz w:val="20"/>
          <w:szCs w:val="20"/>
        </w:rPr>
        <w:lastRenderedPageBreak/>
        <w:t>paramount.</w:t>
      </w:r>
      <w:r w:rsidR="001837DB">
        <w:rPr>
          <w:rFonts w:ascii="Bell MT" w:hAnsi="Bell MT"/>
          <w:sz w:val="20"/>
          <w:szCs w:val="20"/>
        </w:rPr>
        <w:t xml:space="preserve"> </w:t>
      </w:r>
      <w:r w:rsidRPr="009675AB">
        <w:rPr>
          <w:rFonts w:ascii="Bell MT" w:hAnsi="Bell MT"/>
          <w:sz w:val="20"/>
          <w:szCs w:val="20"/>
        </w:rPr>
        <w:t>Therefore, this study argues that enterprise risk management</w:t>
      </w:r>
      <w:r w:rsidR="008C5E86">
        <w:rPr>
          <w:rFonts w:ascii="Bell MT" w:hAnsi="Bell MT"/>
          <w:sz w:val="20"/>
          <w:szCs w:val="20"/>
        </w:rPr>
        <w:t xml:space="preserve"> </w:t>
      </w:r>
      <w:r w:rsidRPr="009675AB">
        <w:rPr>
          <w:rFonts w:ascii="Bell MT" w:hAnsi="Bell MT"/>
          <w:sz w:val="20"/>
          <w:szCs w:val="20"/>
        </w:rPr>
        <w:t>(ERM) is important in explaining performance of state corporations (SCs).</w:t>
      </w:r>
    </w:p>
    <w:p w14:paraId="3BF176B6" w14:textId="673D8934" w:rsidR="00CE7032" w:rsidRPr="009675AB" w:rsidRDefault="00E87624" w:rsidP="00986802">
      <w:pPr>
        <w:tabs>
          <w:tab w:val="left" w:pos="270"/>
        </w:tabs>
        <w:autoSpaceDE w:val="0"/>
        <w:autoSpaceDN w:val="0"/>
        <w:adjustRightInd w:val="0"/>
        <w:spacing w:line="240" w:lineRule="auto"/>
        <w:rPr>
          <w:rFonts w:ascii="Bell MT" w:hAnsi="Bell MT"/>
          <w:sz w:val="20"/>
          <w:szCs w:val="20"/>
        </w:rPr>
      </w:pPr>
      <w:r w:rsidRPr="009675AB">
        <w:rPr>
          <w:rFonts w:ascii="Bell MT" w:hAnsi="Bell MT"/>
          <w:sz w:val="20"/>
          <w:szCs w:val="20"/>
        </w:rPr>
        <w:tab/>
      </w:r>
      <w:r w:rsidR="00CE7032" w:rsidRPr="009675AB">
        <w:rPr>
          <w:rFonts w:ascii="Bell MT" w:hAnsi="Bell MT"/>
          <w:sz w:val="20"/>
          <w:szCs w:val="20"/>
        </w:rPr>
        <w:fldChar w:fldCharType="begin" w:fldLock="1"/>
      </w:r>
      <w:r w:rsidR="00CE7032" w:rsidRPr="009675AB">
        <w:rPr>
          <w:rFonts w:ascii="Bell MT" w:hAnsi="Bell MT"/>
          <w:sz w:val="20"/>
          <w:szCs w:val="20"/>
        </w:rPr>
        <w:instrText>ADDIN CSL_CITATION {"citationItems":[{"id":"ITEM-1","itemData":{"author":[{"dropping-particle":"","family":"Bozkus","given":"Sezer","non-dropping-particle":"","parse-names":false,"suffix":""}],"container-title":"Journal of Business and Management","id":"ITEM-1","issue":"1","issued":{"date-parts":[["2014"]]},"page":"89-100","title":"ERM at Work : The Recommendations for Best Practice","type":"article-journal","volume":"4360"},"uris":["http://www.mendeley.com/documents/?uuid=8620bf1e-692d-4bdb-9511-0c90923bad7d"]}],"mendeley":{"formattedCitation":"(Bozkus, 2014)","manualFormatting":"Bozkus (2014)","plainTextFormattedCitation":"(Bozkus, 2014)","previouslyFormattedCitation":"(Bozkus, 2014)"},"properties":{"noteIndex":0},"schema":"https://github.com/citation-style-language/schema/raw/master/csl-citation.json"}</w:instrText>
      </w:r>
      <w:r w:rsidR="00CE7032" w:rsidRPr="009675AB">
        <w:rPr>
          <w:rFonts w:ascii="Bell MT" w:hAnsi="Bell MT"/>
          <w:sz w:val="20"/>
          <w:szCs w:val="20"/>
        </w:rPr>
        <w:fldChar w:fldCharType="separate"/>
      </w:r>
      <w:r w:rsidR="00CE7032" w:rsidRPr="009675AB">
        <w:rPr>
          <w:rFonts w:ascii="Bell MT" w:hAnsi="Bell MT"/>
          <w:sz w:val="20"/>
          <w:szCs w:val="20"/>
        </w:rPr>
        <w:t>Bozkus (2014)</w:t>
      </w:r>
      <w:r w:rsidR="00CE7032" w:rsidRPr="009675AB">
        <w:rPr>
          <w:rFonts w:ascii="Bell MT" w:hAnsi="Bell MT"/>
          <w:sz w:val="20"/>
          <w:szCs w:val="20"/>
        </w:rPr>
        <w:fldChar w:fldCharType="end"/>
      </w:r>
      <w:r w:rsidR="00CE7032" w:rsidRPr="009675AB">
        <w:rPr>
          <w:rFonts w:ascii="Bell MT" w:hAnsi="Bell MT"/>
          <w:sz w:val="20"/>
          <w:szCs w:val="20"/>
        </w:rPr>
        <w:t xml:space="preserve"> opines that, while various companies have been engaging in some phases of ERM, studies show that only a few have a well-developed ERM infrastructure. Further, the study gave recommendations on the best practices to be applied when implementing a successful ERM framework based on practical issues and technical approaches within the business environment. An effectual ERM model should have a structure that enables management to comprehend and communicate the organization’s risk factors. A good risk management program in an organization is essential in handling operational challenges </w:t>
      </w:r>
      <w:r w:rsidR="00CE7032" w:rsidRPr="009675AB">
        <w:rPr>
          <w:rFonts w:ascii="Bell MT" w:hAnsi="Bell MT"/>
          <w:sz w:val="20"/>
          <w:szCs w:val="20"/>
        </w:rPr>
        <w:fldChar w:fldCharType="begin" w:fldLock="1"/>
      </w:r>
      <w:r w:rsidR="00CE7032" w:rsidRPr="009675AB">
        <w:rPr>
          <w:rFonts w:ascii="Bell MT" w:hAnsi="Bell MT"/>
          <w:sz w:val="20"/>
          <w:szCs w:val="20"/>
        </w:rPr>
        <w:instrText>ADDIN CSL_CITATION {"citationItems":[{"id":"ITEM-1","itemData":{"author":[{"dropping-particle":"","family":"Beasley, M.s, Clune, R., and Hermson","given":"D.R","non-dropping-particle":"","parse-names":false,"suffix":""}],"container-title":"Journal of of Accounting and Public Policy","id":"ITEM-1","issue":"6","issued":{"date-parts":[["2005"]]},"page":"521-531","title":"Enterprise Risk Management: An Empirical Analysis of Factors Associated with the Extend of Implementation","type":"article-journal","volume":"24"},"uris":["http://www.mendeley.com/documents/?uuid=7e8704f3-78e5-4320-bf01-5b8ded6370a5"]}],"mendeley":{"formattedCitation":"(Beasley, M.s, Clune, R., and Hermson, 2005)","manualFormatting":"(Beasley, Clune &amp; Hermson, 2005)","plainTextFormattedCitation":"(Beasley, M.s, Clune, R., and Hermson, 2005)","previouslyFormattedCitation":"(Beasley, M.s, Clune, R., and Hermson, 2005)"},"properties":{"noteIndex":0},"schema":"https://github.com/citation-style-language/schema/raw/master/csl-citation.json"}</w:instrText>
      </w:r>
      <w:r w:rsidR="00CE7032" w:rsidRPr="009675AB">
        <w:rPr>
          <w:rFonts w:ascii="Bell MT" w:hAnsi="Bell MT"/>
          <w:sz w:val="20"/>
          <w:szCs w:val="20"/>
        </w:rPr>
        <w:fldChar w:fldCharType="separate"/>
      </w:r>
      <w:r w:rsidR="00CE7032" w:rsidRPr="009675AB">
        <w:rPr>
          <w:rFonts w:ascii="Bell MT" w:hAnsi="Bell MT"/>
          <w:noProof/>
          <w:sz w:val="20"/>
          <w:szCs w:val="20"/>
        </w:rPr>
        <w:t xml:space="preserve">(Beasley </w:t>
      </w:r>
      <w:r w:rsidR="00CE7032" w:rsidRPr="00FA08F6">
        <w:rPr>
          <w:rFonts w:ascii="Bell MT" w:hAnsi="Bell MT"/>
          <w:iCs/>
          <w:noProof/>
          <w:sz w:val="20"/>
          <w:szCs w:val="20"/>
        </w:rPr>
        <w:t>et al</w:t>
      </w:r>
      <w:r w:rsidR="00CE7032" w:rsidRPr="009675AB">
        <w:rPr>
          <w:rFonts w:ascii="Bell MT" w:hAnsi="Bell MT"/>
          <w:i/>
          <w:noProof/>
          <w:sz w:val="20"/>
          <w:szCs w:val="20"/>
        </w:rPr>
        <w:t>.,</w:t>
      </w:r>
      <w:r w:rsidR="00CE7032" w:rsidRPr="009675AB">
        <w:rPr>
          <w:rFonts w:ascii="Bell MT" w:hAnsi="Bell MT"/>
          <w:noProof/>
          <w:sz w:val="20"/>
          <w:szCs w:val="20"/>
        </w:rPr>
        <w:t xml:space="preserve"> 2005)</w:t>
      </w:r>
      <w:r w:rsidR="00CE7032" w:rsidRPr="009675AB">
        <w:rPr>
          <w:rFonts w:ascii="Bell MT" w:hAnsi="Bell MT"/>
          <w:sz w:val="20"/>
          <w:szCs w:val="20"/>
        </w:rPr>
        <w:fldChar w:fldCharType="end"/>
      </w:r>
      <w:r w:rsidR="00CE7032" w:rsidRPr="009675AB">
        <w:rPr>
          <w:rFonts w:ascii="Bell MT" w:hAnsi="Bell MT"/>
          <w:sz w:val="20"/>
          <w:szCs w:val="20"/>
        </w:rPr>
        <w:t xml:space="preserve">. ERM structure practices within organizations’ facilitate identification of uncertainties through a structure that aggregates the risk management events in a holistic framework </w:t>
      </w:r>
      <w:r w:rsidR="00CE7032" w:rsidRPr="009675AB">
        <w:rPr>
          <w:rFonts w:ascii="Bell MT" w:hAnsi="Bell MT"/>
          <w:sz w:val="20"/>
          <w:szCs w:val="20"/>
        </w:rPr>
        <w:fldChar w:fldCharType="begin" w:fldLock="1"/>
      </w:r>
      <w:r w:rsidR="00CE7032" w:rsidRPr="009675AB">
        <w:rPr>
          <w:rFonts w:ascii="Bell MT" w:hAnsi="Bell MT"/>
          <w:sz w:val="20"/>
          <w:szCs w:val="20"/>
        </w:rPr>
        <w:instrText>ADDIN CSL_CITATION {"citationItems":[{"id":"ITEM-1","itemData":{"author":[{"dropping-particle":"","family":"Mikes","given":"A","non-dropping-particle":"","parse-names":false,"suffix":""}],"container-title":"Journal of Risk and Insurance","id":"ITEM-1","issue":"4","issued":{"date-parts":[["2005"]]},"page":"75-82","title":"Enterprise Risk Management in Action.","type":"article-journal","volume":"15"},"uris":["http://www.mendeley.com/documents/?uuid=c8ff4cc5-39ea-4e28-8a18-5b314b4161e1"]}],"mendeley":{"formattedCitation":"(Mikes, 2005)","manualFormatting":"(Hoyt &amp; Liebenber (2011)","plainTextFormattedCitation":"(Mikes, 2005)","previouslyFormattedCitation":"(Mikes, 2005)"},"properties":{"noteIndex":0},"schema":"https://github.com/citation-style-language/schema/raw/master/csl-citation.json"}</w:instrText>
      </w:r>
      <w:r w:rsidR="00CE7032" w:rsidRPr="009675AB">
        <w:rPr>
          <w:rFonts w:ascii="Bell MT" w:hAnsi="Bell MT"/>
          <w:sz w:val="20"/>
          <w:szCs w:val="20"/>
        </w:rPr>
        <w:fldChar w:fldCharType="separate"/>
      </w:r>
      <w:r w:rsidR="00CE7032" w:rsidRPr="009675AB">
        <w:rPr>
          <w:rFonts w:ascii="Bell MT" w:hAnsi="Bell MT"/>
          <w:noProof/>
          <w:sz w:val="20"/>
          <w:szCs w:val="20"/>
        </w:rPr>
        <w:t xml:space="preserve">(Hoyt </w:t>
      </w:r>
      <w:r w:rsidR="001B03CC">
        <w:rPr>
          <w:rFonts w:ascii="Bell MT" w:hAnsi="Bell MT"/>
          <w:noProof/>
          <w:sz w:val="20"/>
          <w:szCs w:val="20"/>
        </w:rPr>
        <w:t>&amp;</w:t>
      </w:r>
      <w:r w:rsidR="00CE7032" w:rsidRPr="009675AB">
        <w:rPr>
          <w:rFonts w:ascii="Bell MT" w:hAnsi="Bell MT"/>
          <w:noProof/>
          <w:sz w:val="20"/>
          <w:szCs w:val="20"/>
        </w:rPr>
        <w:t xml:space="preserve"> Liebenberg, 2011)</w:t>
      </w:r>
      <w:r w:rsidR="00CE7032" w:rsidRPr="009675AB">
        <w:rPr>
          <w:rFonts w:ascii="Bell MT" w:hAnsi="Bell MT"/>
          <w:sz w:val="20"/>
          <w:szCs w:val="20"/>
        </w:rPr>
        <w:fldChar w:fldCharType="end"/>
      </w:r>
      <w:r w:rsidR="00CE7032" w:rsidRPr="009675AB">
        <w:rPr>
          <w:rFonts w:ascii="Bell MT" w:hAnsi="Bell MT"/>
          <w:sz w:val="20"/>
          <w:szCs w:val="20"/>
        </w:rPr>
        <w:t xml:space="preserve">. ERM structure establishes the policies, processes, competencies, reporting, technology, and a set of standards for risk management. </w:t>
      </w:r>
      <w:r w:rsidR="00CE7032" w:rsidRPr="009675AB">
        <w:rPr>
          <w:rFonts w:ascii="Bell MT" w:hAnsi="Bell MT"/>
          <w:sz w:val="20"/>
          <w:szCs w:val="20"/>
        </w:rPr>
        <w:fldChar w:fldCharType="begin" w:fldLock="1"/>
      </w:r>
      <w:r w:rsidR="00CE7032" w:rsidRPr="009675AB">
        <w:rPr>
          <w:rFonts w:ascii="Bell MT" w:hAnsi="Bell MT"/>
          <w:sz w:val="20"/>
          <w:szCs w:val="20"/>
        </w:rPr>
        <w:instrText>ADDIN CSL_CITATION {"citationItems":[{"id":"ITEM-1","itemData":{"ISBN":"9195134646","author":[{"dropping-particle":"","family":"Pagach","given":"Don","non-dropping-particle":"","parse-names":false,"suffix":""},{"dropping-particle":"","family":"Warr","given":"Richard","non-dropping-particle":"","parse-names":false,"suffix":""}],"container-title":"International Journal of Social Economics","id":"ITEM-1","issue":"1l","issued":{"date-parts":[["2010"]]},"page":"45-98","title":"The Effects of Enterprise Risk Management on Firm Performance The Effects of Enterprise Risk Management on Firm Performance","type":"article-journal","volume":"4"},"uris":["http://www.mendeley.com/documents/?uuid=28e92c07-cd8b-496a-9527-122802bfc545"]}],"mendeley":{"formattedCitation":"(Don Pagach &amp; Warr, 2010)","manualFormatting":"Pagach and Warr, (2010)","plainTextFormattedCitation":"(Don Pagach &amp; Warr, 2010)","previouslyFormattedCitation":"(Don Pagach &amp; Warr, 2010)"},"properties":{"noteIndex":0},"schema":"https://github.com/citation-style-language/schema/raw/master/csl-citation.json"}</w:instrText>
      </w:r>
      <w:r w:rsidR="00CE7032" w:rsidRPr="009675AB">
        <w:rPr>
          <w:rFonts w:ascii="Bell MT" w:hAnsi="Bell MT"/>
          <w:sz w:val="20"/>
          <w:szCs w:val="20"/>
        </w:rPr>
        <w:fldChar w:fldCharType="separate"/>
      </w:r>
      <w:r w:rsidR="00CE7032" w:rsidRPr="009675AB">
        <w:rPr>
          <w:rFonts w:ascii="Bell MT" w:hAnsi="Bell MT"/>
          <w:noProof/>
          <w:sz w:val="20"/>
          <w:szCs w:val="20"/>
        </w:rPr>
        <w:t xml:space="preserve">Pagach </w:t>
      </w:r>
      <w:r w:rsidR="001B03CC">
        <w:rPr>
          <w:rFonts w:ascii="Bell MT" w:hAnsi="Bell MT"/>
          <w:noProof/>
          <w:sz w:val="20"/>
          <w:szCs w:val="20"/>
        </w:rPr>
        <w:t>&amp;</w:t>
      </w:r>
      <w:r w:rsidR="00CE7032" w:rsidRPr="009675AB">
        <w:rPr>
          <w:rFonts w:ascii="Bell MT" w:hAnsi="Bell MT"/>
          <w:noProof/>
          <w:sz w:val="20"/>
          <w:szCs w:val="20"/>
        </w:rPr>
        <w:t xml:space="preserve"> Warr (2010)</w:t>
      </w:r>
      <w:r w:rsidR="00CE7032" w:rsidRPr="009675AB">
        <w:rPr>
          <w:rFonts w:ascii="Bell MT" w:hAnsi="Bell MT"/>
          <w:sz w:val="20"/>
          <w:szCs w:val="20"/>
        </w:rPr>
        <w:fldChar w:fldCharType="end"/>
      </w:r>
      <w:r w:rsidR="00CE7032" w:rsidRPr="009675AB">
        <w:rPr>
          <w:rFonts w:ascii="Bell MT" w:hAnsi="Bell MT"/>
          <w:sz w:val="20"/>
          <w:szCs w:val="20"/>
        </w:rPr>
        <w:t xml:space="preserve"> opine that the assessment of ERM structures enables firms to address all their risks, set common terminologies and expectations. That is, which risks the entity can take and which ones to avoid. </w:t>
      </w:r>
    </w:p>
    <w:p w14:paraId="3963ED19" w14:textId="77777777" w:rsidR="00CE7032" w:rsidRPr="009675AB" w:rsidRDefault="00CE7032" w:rsidP="00986802">
      <w:pPr>
        <w:autoSpaceDE w:val="0"/>
        <w:autoSpaceDN w:val="0"/>
        <w:adjustRightInd w:val="0"/>
        <w:spacing w:line="240" w:lineRule="auto"/>
        <w:ind w:firstLine="284"/>
        <w:rPr>
          <w:rFonts w:ascii="Bell MT" w:hAnsi="Bell MT"/>
          <w:sz w:val="20"/>
          <w:szCs w:val="20"/>
        </w:rPr>
      </w:pPr>
      <w:r w:rsidRPr="009675AB">
        <w:rPr>
          <w:rFonts w:ascii="Bell MT" w:hAnsi="Bell MT"/>
          <w:sz w:val="20"/>
          <w:szCs w:val="20"/>
        </w:rPr>
        <w:t xml:space="preserve">Thus, based on the above discussion the study presumed that firm performance is influenced by a host of ERM structure practices. However, the influence could be affected by intellectual capital. Therefore, survival of organizations in a dynamic environment can be ascribed to their use of intellectual assets. Intellectual capital (IC) is a group of knowledge assets that are ascribed to an organization and expressively contribute to improved competitive position by adding value to the defined key stakeholders (Marr </w:t>
      </w:r>
      <w:r w:rsidRPr="00FA08F6">
        <w:rPr>
          <w:rFonts w:ascii="Bell MT" w:hAnsi="Bell MT"/>
          <w:iCs/>
          <w:sz w:val="20"/>
          <w:szCs w:val="20"/>
        </w:rPr>
        <w:t>et al</w:t>
      </w:r>
      <w:r w:rsidRPr="009675AB">
        <w:rPr>
          <w:rFonts w:ascii="Bell MT" w:hAnsi="Bell MT"/>
          <w:i/>
          <w:sz w:val="20"/>
          <w:szCs w:val="20"/>
        </w:rPr>
        <w:t>.,</w:t>
      </w:r>
      <w:r w:rsidRPr="009675AB">
        <w:rPr>
          <w:rFonts w:ascii="Bell MT" w:hAnsi="Bell MT"/>
          <w:sz w:val="20"/>
          <w:szCs w:val="20"/>
        </w:rPr>
        <w:t xml:space="preserve"> 2004). Organizations with higher intellectual capital are likely to withstand the effects of unanticipated changes in markets. Also, Sofian </w:t>
      </w:r>
      <w:r w:rsidRPr="00FA08F6">
        <w:rPr>
          <w:rFonts w:ascii="Bell MT" w:hAnsi="Bell MT"/>
          <w:iCs/>
          <w:sz w:val="20"/>
          <w:szCs w:val="20"/>
        </w:rPr>
        <w:t>et al</w:t>
      </w:r>
      <w:r w:rsidRPr="009675AB">
        <w:rPr>
          <w:rFonts w:ascii="Bell MT" w:hAnsi="Bell MT"/>
          <w:i/>
          <w:sz w:val="20"/>
          <w:szCs w:val="20"/>
        </w:rPr>
        <w:t>.,</w:t>
      </w:r>
      <w:r w:rsidRPr="009675AB">
        <w:rPr>
          <w:rFonts w:ascii="Bell MT" w:hAnsi="Bell MT"/>
          <w:sz w:val="20"/>
          <w:szCs w:val="20"/>
        </w:rPr>
        <w:t xml:space="preserve"> (2014) opine that such organizations can effectively anticipate their risk exposure and handle them in a better way. Therefore, this study investigated the moderating role of intellectual capital on the relationship between ERM and organizational performance.</w:t>
      </w:r>
      <w:r w:rsidRPr="009675AB">
        <w:rPr>
          <w:rFonts w:ascii="Bell MT" w:hAnsi="Bell MT" w:cs="Arial"/>
          <w:sz w:val="20"/>
          <w:szCs w:val="20"/>
        </w:rPr>
        <w:t xml:space="preserve"> </w:t>
      </w:r>
    </w:p>
    <w:p w14:paraId="1481A02C" w14:textId="27286CCC" w:rsidR="001C0E07" w:rsidRPr="009675AB" w:rsidRDefault="00CE7032" w:rsidP="00986802">
      <w:pPr>
        <w:tabs>
          <w:tab w:val="left" w:pos="284"/>
        </w:tabs>
        <w:autoSpaceDE w:val="0"/>
        <w:autoSpaceDN w:val="0"/>
        <w:adjustRightInd w:val="0"/>
        <w:spacing w:line="240" w:lineRule="auto"/>
        <w:ind w:firstLine="284"/>
        <w:rPr>
          <w:rFonts w:ascii="Bell MT" w:hAnsi="Bell MT"/>
          <w:sz w:val="20"/>
          <w:szCs w:val="20"/>
          <w:lang w:bidi="he-IL"/>
        </w:rPr>
      </w:pPr>
      <w:r w:rsidRPr="009675AB">
        <w:rPr>
          <w:rFonts w:ascii="Bell MT" w:hAnsi="Bell MT"/>
          <w:sz w:val="20"/>
          <w:szCs w:val="20"/>
        </w:rPr>
        <w:t>State corporations in Kenya are crucial for promoting and accelerating national growth and development through creation of employment opportunities as well as social economic transformation</w:t>
      </w:r>
      <w:r w:rsidR="00FA08F6">
        <w:rPr>
          <w:rFonts w:ascii="Bell MT" w:hAnsi="Bell MT"/>
          <w:sz w:val="20"/>
          <w:szCs w:val="20"/>
        </w:rPr>
        <w:t xml:space="preserve">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{"citationItems":[{"id":"ITEM-1","itemData":{"ISBN":"2542331758","author":[{"dropping-particle":"","family":"Kenya National Bureau of Statitics","given":"","non-dropping-particle":"","parse-names":false,"suffix":""}],"id":"ITEM-1","issued":{"date-parts":[["2015"]]},"publisher-place":"Nairobi","title":"Economic Survey","type":"report"},"uris":["http://www.mendeley.com/documents/?uuid=5c541320-366a-4d8c-9e1e-6b72d8037447"]}],"mendeley":{"formattedCitation":"(Kenya National Bureau of Statitics, 2015)","plainTextFormattedCitation":"(Kenya National Bureau of Statitics, 2015)","previouslyFormattedCitation":"(Kenya National Bureau of Statitics, 2015)"},"properties":{"noteIndex":0},"schema":"https://github.com/citation-style-language/schema/raw/master/csl-citation.json"}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(KNBS,</w:t>
      </w:r>
      <w:r w:rsidR="00FA08F6">
        <w:rPr>
          <w:rFonts w:ascii="Bell MT" w:hAnsi="Bell MT"/>
          <w:noProof/>
          <w:sz w:val="20"/>
          <w:szCs w:val="20"/>
        </w:rPr>
        <w:t xml:space="preserve"> </w:t>
      </w:r>
      <w:r w:rsidRPr="009675AB">
        <w:rPr>
          <w:rFonts w:ascii="Bell MT" w:hAnsi="Bell MT"/>
          <w:noProof/>
          <w:sz w:val="20"/>
          <w:szCs w:val="20"/>
        </w:rPr>
        <w:t>2015)</w:t>
      </w:r>
      <w:r w:rsidRPr="009675AB">
        <w:rPr>
          <w:rFonts w:ascii="Bell MT" w:hAnsi="Bell MT"/>
          <w:sz w:val="20"/>
          <w:szCs w:val="20"/>
        </w:rPr>
        <w:fldChar w:fldCharType="end"/>
      </w:r>
      <w:r w:rsidRPr="009675AB">
        <w:rPr>
          <w:rFonts w:ascii="Bell MT" w:hAnsi="Bell MT"/>
          <w:sz w:val="20"/>
          <w:szCs w:val="20"/>
        </w:rPr>
        <w:t xml:space="preserve">. However, the performance of SCs has been worrying over decades.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{"citationItems":[{"id":"ITEM-1","itemData":{"ISBN":"2542331758","author":[{"dropping-particle":"","family":"Kenya National Bureau of Statitics","given":"","non-dropping-particle":"","parse-names":false,"suffix":""}],"id":"ITEM-1","issued":{"date-parts":[["2015"]]},"publisher-place":"Nairobi","title":"Economic Survey","type":"report"},"uris":["http://www.mendeley.com/documents/?uuid=5c541320-366a-4d8c-9e1e-6b72d8037447"]}],"mendeley":{"formattedCitation":"(Kenya National Bureau of Statitics, 2015)","manualFormatting":"KNBS, (2015)","plainTextFormattedCitation":"(Kenya National Bureau of Statitics, 2015)","previouslyFormattedCitation":"(Kenya National Bureau of Statitics, 2015)"},"properties":{"noteIndex":0},"schema":"https://github.com/citation-style-language/schema/raw/master/csl-citation.json"}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KNBS, (2015)</w:t>
      </w:r>
      <w:r w:rsidRPr="009675AB">
        <w:rPr>
          <w:rFonts w:ascii="Bell MT" w:hAnsi="Bell MT"/>
          <w:sz w:val="20"/>
          <w:szCs w:val="20"/>
        </w:rPr>
        <w:fldChar w:fldCharType="end"/>
      </w:r>
      <w:r w:rsidRPr="009675AB">
        <w:rPr>
          <w:rFonts w:ascii="Bell MT" w:hAnsi="Bell MT"/>
          <w:sz w:val="20"/>
          <w:szCs w:val="20"/>
        </w:rPr>
        <w:t xml:space="preserve"> economic survey report indicated that firms in the private sector were reporting successes while SCs were reporting failures, missed opportunities and a few successes in the history of Kenya. As such, the Government through Treasury Circular number 3/2009 directed all chief executives of SCs to develop and implement institutional risk management framework as a strategic measure for managing risk. The directive was issued to ensure that organizations remain competitive and enhance their performance within the changing external environment. The adoption of risk management strategies in state-owned corporations in Kenya, aimed at incorporating and aligning SCs performance to Vision 2030. However, this has not achieved the projected traction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{"citationItems":[{"id":"ITEM-1","itemData":{"author":[{"dropping-particle":"","family":"Republic of Kenya","given":"","non-dropping-particle":"","parse-names":false,"suffix":""}],"id":"ITEM-1","issue":"October","issued":{"date-parts":[["2013"]]},"publisher-place":"Nairobi","title":"Report of the Presidental Task Force on Parastatal Reforms","type":"report"},"uris":["http://www.mendeley.com/documents/?uuid=08382e05-ebc8-47d1-bcad-da0235074b3e"]}],"mendeley":{"formattedCitation":"(Republic of Kenya, 2013)","plainTextFormattedCitation":"(Republic of Kenya, 2013)","previouslyFormattedCitation":"(Republic of Kenya, 2013)"},"properties":{"noteIndex":0},"schema":"https://github.com/citation-style-language/schema/raw/master/csl-citation.json"}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(Republic of Kenya, 2013)</w:t>
      </w:r>
      <w:r w:rsidRPr="009675AB">
        <w:rPr>
          <w:rFonts w:ascii="Bell MT" w:hAnsi="Bell MT"/>
          <w:sz w:val="20"/>
          <w:szCs w:val="20"/>
        </w:rPr>
        <w:fldChar w:fldCharType="end"/>
      </w:r>
      <w:r w:rsidRPr="009675AB">
        <w:rPr>
          <w:rFonts w:ascii="Bell MT" w:hAnsi="Bell MT"/>
          <w:sz w:val="20"/>
          <w:szCs w:val="20"/>
        </w:rPr>
        <w:t>. This implies that SCs adopted ERM practices either as proactive (strategic) or reactive (compliance with regulations) measures. This study assessed the influence of ERM practices employed by SCs on organizational performance because SCs are of great interest to the government, general public and other stakeholders.</w:t>
      </w:r>
      <w:r w:rsidR="001C0E07" w:rsidRPr="009675AB">
        <w:rPr>
          <w:rFonts w:ascii="Bell MT" w:hAnsi="Bell MT"/>
          <w:sz w:val="20"/>
          <w:szCs w:val="20"/>
          <w:lang w:bidi="he-IL"/>
        </w:rPr>
        <w:t xml:space="preserve"> </w:t>
      </w:r>
    </w:p>
    <w:p w14:paraId="4BEA7E57" w14:textId="77777777" w:rsidR="007A617B" w:rsidRPr="009675AB" w:rsidRDefault="007A617B" w:rsidP="00986802">
      <w:pPr>
        <w:pStyle w:val="YPOTITLOS"/>
        <w:tabs>
          <w:tab w:val="clear" w:pos="567"/>
          <w:tab w:val="left" w:pos="284"/>
        </w:tabs>
        <w:spacing w:line="240" w:lineRule="auto"/>
        <w:rPr>
          <w:rFonts w:ascii="Bell MT" w:hAnsi="Bell MT"/>
          <w:sz w:val="20"/>
          <w:szCs w:val="20"/>
        </w:rPr>
      </w:pPr>
    </w:p>
    <w:p w14:paraId="7DFDBEF2" w14:textId="169755FB" w:rsidR="00987EC2" w:rsidRPr="009675AB" w:rsidRDefault="0069056B" w:rsidP="0069056B">
      <w:pPr>
        <w:pStyle w:val="YPOTITLOS"/>
        <w:tabs>
          <w:tab w:val="clear" w:pos="567"/>
          <w:tab w:val="left" w:pos="284"/>
        </w:tabs>
        <w:spacing w:line="240" w:lineRule="auto"/>
        <w:rPr>
          <w:rFonts w:ascii="Bell MT" w:hAnsi="Bell MT"/>
          <w:bCs/>
          <w:sz w:val="20"/>
          <w:szCs w:val="20"/>
        </w:rPr>
      </w:pPr>
      <w:r>
        <w:rPr>
          <w:rFonts w:ascii="Bell MT" w:hAnsi="Bell MT"/>
          <w:sz w:val="20"/>
          <w:szCs w:val="20"/>
        </w:rPr>
        <w:t xml:space="preserve">2. </w:t>
      </w:r>
      <w:r w:rsidR="00E87624" w:rsidRPr="009675AB">
        <w:rPr>
          <w:rFonts w:ascii="Bell MT" w:hAnsi="Bell MT"/>
          <w:sz w:val="20"/>
          <w:szCs w:val="20"/>
        </w:rPr>
        <w:t xml:space="preserve">Review of </w:t>
      </w:r>
      <w:r w:rsidR="001C0E07" w:rsidRPr="009675AB">
        <w:rPr>
          <w:rFonts w:ascii="Bell MT" w:hAnsi="Bell MT"/>
          <w:bCs/>
          <w:sz w:val="20"/>
          <w:szCs w:val="20"/>
        </w:rPr>
        <w:t xml:space="preserve">Literature </w:t>
      </w:r>
    </w:p>
    <w:p w14:paraId="46C2E1D4" w14:textId="77777777" w:rsidR="00E87624" w:rsidRPr="009675AB" w:rsidRDefault="00E87624" w:rsidP="00986802">
      <w:pPr>
        <w:pStyle w:val="YPOTITLOS"/>
        <w:tabs>
          <w:tab w:val="clear" w:pos="567"/>
          <w:tab w:val="left" w:pos="284"/>
        </w:tabs>
        <w:spacing w:line="240" w:lineRule="auto"/>
        <w:rPr>
          <w:rFonts w:ascii="Bell MT" w:hAnsi="Bell MT"/>
          <w:bCs/>
          <w:sz w:val="20"/>
          <w:szCs w:val="20"/>
        </w:rPr>
      </w:pPr>
    </w:p>
    <w:p w14:paraId="16D3B3CC" w14:textId="77777777" w:rsidR="00E87624" w:rsidRPr="009675AB" w:rsidRDefault="00E87624" w:rsidP="00986802">
      <w:pPr>
        <w:pStyle w:val="1"/>
        <w:spacing w:before="0" w:line="240" w:lineRule="auto"/>
        <w:rPr>
          <w:rFonts w:ascii="Bell MT" w:hAnsi="Bell MT"/>
          <w:b/>
          <w:color w:val="auto"/>
          <w:sz w:val="20"/>
          <w:szCs w:val="20"/>
          <w:lang w:val="en-US"/>
        </w:rPr>
      </w:pPr>
      <w:r w:rsidRPr="009675AB">
        <w:rPr>
          <w:rFonts w:ascii="Bell MT" w:hAnsi="Bell MT"/>
          <w:b/>
          <w:color w:val="auto"/>
          <w:sz w:val="20"/>
          <w:szCs w:val="20"/>
          <w:lang w:val="en-US"/>
        </w:rPr>
        <w:t xml:space="preserve">2.1 Theoretical Review </w:t>
      </w:r>
    </w:p>
    <w:p w14:paraId="52A54936" w14:textId="10CFC9E0" w:rsidR="00E87624" w:rsidRPr="009675AB" w:rsidRDefault="00E87624" w:rsidP="00986802">
      <w:pPr>
        <w:spacing w:line="240" w:lineRule="auto"/>
        <w:rPr>
          <w:rFonts w:ascii="Bell MT" w:hAnsi="Bell MT"/>
          <w:sz w:val="20"/>
          <w:szCs w:val="20"/>
        </w:rPr>
      </w:pPr>
      <w:r w:rsidRPr="009675AB">
        <w:rPr>
          <w:rFonts w:ascii="Bell MT" w:hAnsi="Bell MT"/>
          <w:sz w:val="20"/>
          <w:szCs w:val="20"/>
        </w:rPr>
        <w:t>This study was anchored on Dynamic Capabilities Theory which advances that organizational capabilities are the primary source of a firm’s competitive advantage (Grant, 1991). Capability is the ability of an organization to perform a coordinated set of tasks, utilizing organizational resources, to achieve a particular goal (</w:t>
      </w:r>
      <w:proofErr w:type="spellStart"/>
      <w:r w:rsidRPr="009675AB">
        <w:rPr>
          <w:rFonts w:ascii="Bell MT" w:hAnsi="Bell MT"/>
          <w:sz w:val="20"/>
          <w:szCs w:val="20"/>
        </w:rPr>
        <w:t>Helfat</w:t>
      </w:r>
      <w:proofErr w:type="spellEnd"/>
      <w:r w:rsidRPr="009675AB">
        <w:rPr>
          <w:rFonts w:ascii="Bell MT" w:hAnsi="Bell MT"/>
          <w:sz w:val="20"/>
          <w:szCs w:val="20"/>
        </w:rPr>
        <w:t xml:space="preserve"> </w:t>
      </w:r>
      <w:r w:rsidR="001B03CC">
        <w:rPr>
          <w:rFonts w:ascii="Bell MT" w:hAnsi="Bell MT"/>
          <w:sz w:val="20"/>
          <w:szCs w:val="20"/>
        </w:rPr>
        <w:t>&amp;</w:t>
      </w:r>
      <w:r w:rsidRPr="009675AB">
        <w:rPr>
          <w:rFonts w:ascii="Bell MT" w:hAnsi="Bell MT"/>
          <w:sz w:val="20"/>
          <w:szCs w:val="20"/>
        </w:rPr>
        <w:t xml:space="preserve"> </w:t>
      </w:r>
      <w:proofErr w:type="spellStart"/>
      <w:r w:rsidRPr="009675AB">
        <w:rPr>
          <w:rFonts w:ascii="Bell MT" w:hAnsi="Bell MT"/>
          <w:sz w:val="20"/>
          <w:szCs w:val="20"/>
        </w:rPr>
        <w:t>Peteraf</w:t>
      </w:r>
      <w:proofErr w:type="spellEnd"/>
      <w:r w:rsidRPr="009675AB">
        <w:rPr>
          <w:rFonts w:ascii="Bell MT" w:hAnsi="Bell MT"/>
          <w:sz w:val="20"/>
          <w:szCs w:val="20"/>
        </w:rPr>
        <w:t xml:space="preserve">, 2003). Thus, application of dynamic capability perspective supports </w:t>
      </w:r>
      <w:r w:rsidRPr="009675AB">
        <w:rPr>
          <w:rFonts w:ascii="Bell MT" w:hAnsi="Bell MT"/>
          <w:iCs/>
          <w:sz w:val="20"/>
          <w:szCs w:val="20"/>
        </w:rPr>
        <w:t>ERM in</w:t>
      </w:r>
      <w:r w:rsidRPr="009675AB">
        <w:rPr>
          <w:rFonts w:ascii="Bell MT" w:hAnsi="Bell MT"/>
          <w:i/>
          <w:iCs/>
          <w:sz w:val="20"/>
          <w:szCs w:val="20"/>
        </w:rPr>
        <w:t xml:space="preserve"> </w:t>
      </w:r>
      <w:r w:rsidRPr="009675AB">
        <w:rPr>
          <w:rFonts w:ascii="Bell MT" w:hAnsi="Bell MT"/>
          <w:sz w:val="20"/>
          <w:szCs w:val="20"/>
        </w:rPr>
        <w:t xml:space="preserve">moving beyond an </w:t>
      </w:r>
      <w:r w:rsidR="002F7C3E" w:rsidRPr="009675AB">
        <w:rPr>
          <w:rFonts w:ascii="Bell MT" w:hAnsi="Bell MT"/>
          <w:i/>
          <w:iCs/>
          <w:sz w:val="20"/>
          <w:szCs w:val="20"/>
        </w:rPr>
        <w:t>ex-ante</w:t>
      </w:r>
      <w:r w:rsidRPr="009675AB">
        <w:rPr>
          <w:rFonts w:ascii="Bell MT" w:hAnsi="Bell MT"/>
          <w:sz w:val="20"/>
          <w:szCs w:val="20"/>
        </w:rPr>
        <w:t xml:space="preserve"> prediction of risky events, by providing managers with tools to recover from risky events that may occur. Therefore, dynamic capabilities </w:t>
      </w:r>
      <w:r w:rsidR="002F7C3E" w:rsidRPr="009675AB">
        <w:rPr>
          <w:rFonts w:ascii="Bell MT" w:hAnsi="Bell MT"/>
          <w:sz w:val="20"/>
          <w:szCs w:val="20"/>
        </w:rPr>
        <w:t>thrust</w:t>
      </w:r>
      <w:r w:rsidRPr="009675AB">
        <w:rPr>
          <w:rFonts w:ascii="Bell MT" w:hAnsi="Bell MT"/>
          <w:sz w:val="20"/>
          <w:szCs w:val="20"/>
        </w:rPr>
        <w:t xml:space="preserve"> beyond forecasting of risks to making organizations resilient to risks</w:t>
      </w:r>
      <w:r w:rsidR="00425F53" w:rsidRPr="00425F53">
        <w:rPr>
          <w:rFonts w:asciiTheme="minorHAnsi" w:hAnsiTheme="minorHAnsi"/>
          <w:sz w:val="20"/>
          <w:szCs w:val="20"/>
          <w:lang w:val="en-US"/>
        </w:rPr>
        <w:t xml:space="preserve"> </w:t>
      </w:r>
      <w:r w:rsidRPr="009675AB">
        <w:rPr>
          <w:rFonts w:ascii="Bell MT" w:hAnsi="Bell MT"/>
          <w:sz w:val="20"/>
          <w:szCs w:val="20"/>
        </w:rPr>
        <w:t>(</w:t>
      </w:r>
      <w:proofErr w:type="spellStart"/>
      <w:r w:rsidRPr="009675AB">
        <w:rPr>
          <w:rFonts w:ascii="Bell MT" w:hAnsi="Bell MT"/>
          <w:sz w:val="20"/>
          <w:szCs w:val="20"/>
        </w:rPr>
        <w:t>Wohlgemuth</w:t>
      </w:r>
      <w:proofErr w:type="spellEnd"/>
      <w:r w:rsidRPr="009675AB">
        <w:rPr>
          <w:rFonts w:ascii="Bell MT" w:hAnsi="Bell MT"/>
          <w:sz w:val="20"/>
          <w:szCs w:val="20"/>
        </w:rPr>
        <w:t xml:space="preserve"> </w:t>
      </w:r>
      <w:r w:rsidR="001B03CC">
        <w:rPr>
          <w:rFonts w:ascii="Bell MT" w:hAnsi="Bell MT"/>
          <w:sz w:val="20"/>
          <w:szCs w:val="20"/>
        </w:rPr>
        <w:t>&amp;</w:t>
      </w:r>
      <w:r w:rsidRPr="009675AB">
        <w:rPr>
          <w:rFonts w:ascii="Bell MT" w:hAnsi="Bell MT"/>
          <w:sz w:val="20"/>
          <w:szCs w:val="20"/>
        </w:rPr>
        <w:t xml:space="preserve"> </w:t>
      </w:r>
      <w:proofErr w:type="spellStart"/>
      <w:r w:rsidRPr="009675AB">
        <w:rPr>
          <w:rFonts w:ascii="Bell MT" w:hAnsi="Bell MT"/>
          <w:sz w:val="20"/>
          <w:szCs w:val="20"/>
        </w:rPr>
        <w:t>Bogodistov</w:t>
      </w:r>
      <w:proofErr w:type="spellEnd"/>
      <w:r w:rsidRPr="009675AB">
        <w:rPr>
          <w:rFonts w:ascii="Bell MT" w:hAnsi="Bell MT"/>
          <w:sz w:val="20"/>
          <w:szCs w:val="20"/>
        </w:rPr>
        <w:t xml:space="preserve">, 2017). Organizations develop risk-management capabilities for top tier management in order to sustain a competitive position in dynamic environment. Resilience in strategic risk management can be enriched by deliberately making investments in fundamental routines and processes which would result in dynamic managerial capabilities. For instance, </w:t>
      </w:r>
      <w:proofErr w:type="spellStart"/>
      <w:r w:rsidRPr="009675AB">
        <w:rPr>
          <w:rFonts w:ascii="Bell MT" w:hAnsi="Bell MT"/>
          <w:sz w:val="20"/>
          <w:szCs w:val="20"/>
        </w:rPr>
        <w:t>Adner</w:t>
      </w:r>
      <w:proofErr w:type="spellEnd"/>
      <w:r w:rsidRPr="009675AB">
        <w:rPr>
          <w:rFonts w:ascii="Bell MT" w:hAnsi="Bell MT"/>
          <w:sz w:val="20"/>
          <w:szCs w:val="20"/>
        </w:rPr>
        <w:t xml:space="preserve"> </w:t>
      </w:r>
      <w:r w:rsidR="001B03CC">
        <w:rPr>
          <w:rFonts w:ascii="Bell MT" w:hAnsi="Bell MT"/>
          <w:sz w:val="20"/>
          <w:szCs w:val="20"/>
        </w:rPr>
        <w:t>&amp;</w:t>
      </w:r>
      <w:r w:rsidRPr="009675AB">
        <w:rPr>
          <w:rFonts w:ascii="Bell MT" w:hAnsi="Bell MT"/>
          <w:sz w:val="20"/>
          <w:szCs w:val="20"/>
        </w:rPr>
        <w:t xml:space="preserve"> </w:t>
      </w:r>
      <w:proofErr w:type="spellStart"/>
      <w:r w:rsidRPr="009675AB">
        <w:rPr>
          <w:rFonts w:ascii="Bell MT" w:hAnsi="Bell MT"/>
          <w:sz w:val="20"/>
          <w:szCs w:val="20"/>
        </w:rPr>
        <w:t>Helfat</w:t>
      </w:r>
      <w:proofErr w:type="spellEnd"/>
      <w:r w:rsidRPr="009675AB">
        <w:rPr>
          <w:rFonts w:ascii="Bell MT" w:hAnsi="Bell MT"/>
          <w:sz w:val="20"/>
          <w:szCs w:val="20"/>
        </w:rPr>
        <w:t xml:space="preserve"> (2003) suggest that managerial human capital can be construed to be part of dynamic </w:t>
      </w:r>
      <w:proofErr w:type="gramStart"/>
      <w:r w:rsidRPr="009675AB">
        <w:rPr>
          <w:rFonts w:ascii="Bell MT" w:hAnsi="Bell MT"/>
          <w:sz w:val="20"/>
          <w:szCs w:val="20"/>
        </w:rPr>
        <w:t>managerial</w:t>
      </w:r>
      <w:proofErr w:type="gramEnd"/>
      <w:r w:rsidRPr="009675AB">
        <w:rPr>
          <w:rFonts w:ascii="Bell MT" w:hAnsi="Bell MT"/>
          <w:sz w:val="20"/>
          <w:szCs w:val="20"/>
        </w:rPr>
        <w:t xml:space="preserve"> capabilities. Stewart (1997) posits that there are assets referred to as “invisible assets” which in real sense are intellectual capital. Therefore, intellectual capital encompasses resources and capabilities that are valuable, uncommon, poorly imitable and non-substitutable, which present a lasting competitive advantage and superior performance to the firm. Proponents of resource-based view and dynamic capabilities theory consider both ERM and intellectual capital as the prestigious resources of an organization. This research agrees with this view by proposing that the combined effect of ERM and intellectual capital can improve organizational performance.</w:t>
      </w:r>
    </w:p>
    <w:p w14:paraId="29F68DFC" w14:textId="77777777" w:rsidR="00E87624" w:rsidRPr="009675AB" w:rsidRDefault="00E87624" w:rsidP="00986802">
      <w:pPr>
        <w:spacing w:line="240" w:lineRule="auto"/>
        <w:rPr>
          <w:rFonts w:ascii="Bell MT" w:hAnsi="Bell MT"/>
          <w:sz w:val="20"/>
          <w:szCs w:val="20"/>
        </w:rPr>
      </w:pPr>
    </w:p>
    <w:p w14:paraId="72B1CF91" w14:textId="77777777" w:rsidR="00E87624" w:rsidRPr="009675AB" w:rsidRDefault="00E87624" w:rsidP="00986802">
      <w:pPr>
        <w:spacing w:line="240" w:lineRule="auto"/>
        <w:rPr>
          <w:rFonts w:ascii="Bell MT" w:hAnsi="Bell MT"/>
          <w:b/>
          <w:sz w:val="20"/>
          <w:szCs w:val="20"/>
        </w:rPr>
      </w:pPr>
      <w:r w:rsidRPr="009675AB">
        <w:rPr>
          <w:rFonts w:ascii="Bell MT" w:hAnsi="Bell MT"/>
          <w:b/>
          <w:sz w:val="20"/>
          <w:szCs w:val="20"/>
        </w:rPr>
        <w:t>2.2 Previous studies</w:t>
      </w:r>
    </w:p>
    <w:p w14:paraId="2A74D168" w14:textId="6C390F5F" w:rsidR="00E87624" w:rsidRPr="009675AB" w:rsidRDefault="00E87624" w:rsidP="00986802">
      <w:pPr>
        <w:autoSpaceDE w:val="0"/>
        <w:autoSpaceDN w:val="0"/>
        <w:adjustRightInd w:val="0"/>
        <w:spacing w:line="240" w:lineRule="auto"/>
        <w:rPr>
          <w:rFonts w:ascii="Bell MT" w:hAnsi="Bell MT"/>
          <w:iCs/>
          <w:sz w:val="20"/>
          <w:szCs w:val="20"/>
        </w:rPr>
      </w:pPr>
      <w:bookmarkStart w:id="1" w:name="_Toc450764786"/>
      <w:r w:rsidRPr="009675AB">
        <w:rPr>
          <w:rFonts w:ascii="Bell MT" w:hAnsi="Bell MT"/>
          <w:sz w:val="20"/>
          <w:szCs w:val="20"/>
        </w:rPr>
        <w:t xml:space="preserve">Wood </w:t>
      </w:r>
      <w:r w:rsidR="001B03CC">
        <w:rPr>
          <w:rFonts w:ascii="Bell MT" w:hAnsi="Bell MT"/>
          <w:sz w:val="20"/>
          <w:szCs w:val="20"/>
        </w:rPr>
        <w:t>&amp;</w:t>
      </w:r>
      <w:r w:rsidRPr="009675AB">
        <w:rPr>
          <w:rFonts w:ascii="Bell MT" w:hAnsi="Bell MT"/>
          <w:sz w:val="20"/>
          <w:szCs w:val="20"/>
        </w:rPr>
        <w:t xml:space="preserve"> Lewis (2018) evaluated the impact of risk culture development on </w:t>
      </w:r>
      <w:r w:rsidRPr="009675AB">
        <w:rPr>
          <w:rFonts w:ascii="Bell MT" w:hAnsi="Bell MT"/>
          <w:iCs/>
          <w:sz w:val="20"/>
          <w:szCs w:val="20"/>
        </w:rPr>
        <w:t>Caribbean Development Bank.</w:t>
      </w:r>
      <w:r w:rsidR="00425F53" w:rsidRPr="00425F53">
        <w:rPr>
          <w:rFonts w:asciiTheme="minorHAnsi" w:hAnsiTheme="minorHAnsi"/>
          <w:iCs/>
          <w:sz w:val="20"/>
          <w:szCs w:val="20"/>
          <w:lang w:val="en-US"/>
        </w:rPr>
        <w:t xml:space="preserve"> </w:t>
      </w:r>
      <w:r w:rsidRPr="009675AB">
        <w:rPr>
          <w:rFonts w:ascii="Bell MT" w:hAnsi="Bell MT"/>
          <w:iCs/>
          <w:sz w:val="20"/>
          <w:szCs w:val="20"/>
        </w:rPr>
        <w:t xml:space="preserve">The study opines that risk culture is a balance between </w:t>
      </w:r>
      <w:r w:rsidRPr="009675AB">
        <w:rPr>
          <w:rFonts w:ascii="Bell MT" w:hAnsi="Bell MT"/>
          <w:sz w:val="20"/>
          <w:szCs w:val="20"/>
        </w:rPr>
        <w:t xml:space="preserve">qualitative </w:t>
      </w:r>
      <w:proofErr w:type="spellStart"/>
      <w:r w:rsidRPr="009675AB">
        <w:rPr>
          <w:rFonts w:ascii="Bell MT" w:hAnsi="Bell MT"/>
          <w:sz w:val="20"/>
          <w:szCs w:val="20"/>
        </w:rPr>
        <w:t>behavioral</w:t>
      </w:r>
      <w:proofErr w:type="spellEnd"/>
      <w:r w:rsidRPr="009675AB">
        <w:rPr>
          <w:rFonts w:ascii="Bell MT" w:hAnsi="Bell MT"/>
          <w:sz w:val="20"/>
          <w:szCs w:val="20"/>
        </w:rPr>
        <w:t xml:space="preserve"> traits and quantitative control structures.  Implying that, risk culture is an aggregate of the organization’s strategy, processes, systems and people; articulated by how people think and behave in view of risk and its management. </w:t>
      </w:r>
      <w:r w:rsidRPr="009675AB">
        <w:rPr>
          <w:rFonts w:ascii="Bell MT" w:hAnsi="Bell MT"/>
          <w:iCs/>
          <w:sz w:val="20"/>
          <w:szCs w:val="20"/>
        </w:rPr>
        <w:t xml:space="preserve">The study collected primary data through structured interview of Chief Risk Officer during the month of August 2015. </w:t>
      </w:r>
      <w:r w:rsidRPr="009675AB">
        <w:rPr>
          <w:rFonts w:ascii="Bell MT" w:hAnsi="Bell MT"/>
          <w:sz w:val="20"/>
          <w:szCs w:val="20"/>
        </w:rPr>
        <w:t xml:space="preserve">Risk culture as part of ERM structure </w:t>
      </w:r>
      <w:r w:rsidRPr="009675AB">
        <w:rPr>
          <w:rFonts w:ascii="Bell MT" w:hAnsi="Bell MT"/>
          <w:sz w:val="20"/>
          <w:szCs w:val="20"/>
        </w:rPr>
        <w:lastRenderedPageBreak/>
        <w:t xml:space="preserve">components was assessed using five attributes namely; policies and limits, strategies and goals, risk management structure, risk control processes, people and competence. It was observed that communication, awareness and accountability are strong indicators of </w:t>
      </w:r>
      <w:r w:rsidRPr="009675AB">
        <w:rPr>
          <w:rFonts w:ascii="Bell MT" w:hAnsi="Bell MT"/>
          <w:iCs/>
          <w:sz w:val="20"/>
          <w:szCs w:val="20"/>
        </w:rPr>
        <w:t>Caribbean Development Bank’s risk culture which contributed to improved uniformity of risk management knowledge, coordinated collation of risk data and better appreciation of risk management issues. Consequently, risk management practices were enhanced within Caribbean Development</w:t>
      </w:r>
      <w:r w:rsidRPr="009675AB">
        <w:rPr>
          <w:rFonts w:ascii="Bell MT" w:hAnsi="Bell MT"/>
          <w:i/>
          <w:iCs/>
          <w:sz w:val="20"/>
          <w:szCs w:val="20"/>
        </w:rPr>
        <w:t xml:space="preserve"> </w:t>
      </w:r>
      <w:r w:rsidRPr="009675AB">
        <w:rPr>
          <w:rFonts w:ascii="Bell MT" w:hAnsi="Bell MT"/>
          <w:iCs/>
          <w:sz w:val="20"/>
          <w:szCs w:val="20"/>
        </w:rPr>
        <w:t>Bank.</w:t>
      </w:r>
    </w:p>
    <w:p w14:paraId="5E9253A1" w14:textId="77777777" w:rsidR="00E87624" w:rsidRPr="009675AB" w:rsidRDefault="00E87624" w:rsidP="00986802">
      <w:pPr>
        <w:autoSpaceDE w:val="0"/>
        <w:autoSpaceDN w:val="0"/>
        <w:adjustRightInd w:val="0"/>
        <w:spacing w:line="240" w:lineRule="auto"/>
        <w:ind w:firstLine="360"/>
        <w:rPr>
          <w:rFonts w:ascii="Bell MT" w:hAnsi="Bell MT"/>
          <w:sz w:val="20"/>
          <w:szCs w:val="20"/>
        </w:rPr>
      </w:pPr>
      <w:r w:rsidRPr="009675AB">
        <w:rPr>
          <w:rFonts w:ascii="Bell MT" w:hAnsi="Bell MT"/>
          <w:sz w:val="20"/>
          <w:szCs w:val="20"/>
        </w:rPr>
        <w:t xml:space="preserve">Further, Olayinka </w:t>
      </w:r>
      <w:r w:rsidRPr="00FA08F6">
        <w:rPr>
          <w:rFonts w:ascii="Bell MT" w:hAnsi="Bell MT"/>
          <w:iCs/>
          <w:sz w:val="20"/>
          <w:szCs w:val="20"/>
        </w:rPr>
        <w:t>et al</w:t>
      </w:r>
      <w:r w:rsidRPr="009675AB">
        <w:rPr>
          <w:rFonts w:ascii="Bell MT" w:hAnsi="Bell MT"/>
          <w:i/>
          <w:sz w:val="20"/>
          <w:szCs w:val="20"/>
        </w:rPr>
        <w:t>.,</w:t>
      </w:r>
      <w:r w:rsidRPr="009675AB">
        <w:rPr>
          <w:rFonts w:ascii="Bell MT" w:hAnsi="Bell MT"/>
          <w:sz w:val="20"/>
          <w:szCs w:val="20"/>
        </w:rPr>
        <w:t xml:space="preserve"> (2017) investigated the impact of ERM on financial performance of Nigerian financial sector. The study collected panel data from the annual reports obtained from individual </w:t>
      </w:r>
      <w:r w:rsidRPr="009675AB">
        <w:rPr>
          <w:rFonts w:ascii="Bell MT" w:eastAsia="TimesNewRomanPSMT" w:hAnsi="Bell MT"/>
          <w:sz w:val="20"/>
          <w:szCs w:val="20"/>
        </w:rPr>
        <w:t>company’s website and</w:t>
      </w:r>
      <w:r w:rsidRPr="009675AB">
        <w:rPr>
          <w:rFonts w:ascii="Bell MT" w:eastAsia="TimesNewRomanPSMT" w:hAnsi="Bell MT" w:cs="TimesNewRomanPSMT"/>
          <w:sz w:val="20"/>
          <w:szCs w:val="20"/>
        </w:rPr>
        <w:t xml:space="preserve"> </w:t>
      </w:r>
      <w:r w:rsidRPr="009675AB">
        <w:rPr>
          <w:rFonts w:ascii="Bell MT" w:hAnsi="Bell MT"/>
          <w:sz w:val="20"/>
          <w:szCs w:val="20"/>
        </w:rPr>
        <w:t>Africanfinancials.com website. Data was obtained from 40 companies for the period between 2012 and 2016. The study used Return on Assets (ROA) to measure financial performance while Value at Risk (</w:t>
      </w:r>
      <w:proofErr w:type="spellStart"/>
      <w:r w:rsidRPr="009675AB">
        <w:rPr>
          <w:rFonts w:ascii="Bell MT" w:hAnsi="Bell MT"/>
          <w:sz w:val="20"/>
          <w:szCs w:val="20"/>
        </w:rPr>
        <w:t>VaR</w:t>
      </w:r>
      <w:proofErr w:type="spellEnd"/>
      <w:r w:rsidRPr="009675AB">
        <w:rPr>
          <w:rFonts w:ascii="Bell MT" w:hAnsi="Bell MT"/>
          <w:sz w:val="20"/>
          <w:szCs w:val="20"/>
        </w:rPr>
        <w:t xml:space="preserve">) was used as a proxy measure of ERM structure practices. </w:t>
      </w:r>
      <w:proofErr w:type="spellStart"/>
      <w:r w:rsidRPr="009675AB">
        <w:rPr>
          <w:rFonts w:ascii="Bell MT" w:hAnsi="Bell MT"/>
          <w:sz w:val="20"/>
          <w:szCs w:val="20"/>
        </w:rPr>
        <w:t>VaR</w:t>
      </w:r>
      <w:proofErr w:type="spellEnd"/>
      <w:r w:rsidRPr="009675AB">
        <w:rPr>
          <w:rFonts w:ascii="Bell MT" w:hAnsi="Bell MT"/>
          <w:sz w:val="20"/>
          <w:szCs w:val="20"/>
        </w:rPr>
        <w:t xml:space="preserve"> measures the organization’s total risk component as a composite value; where a lower </w:t>
      </w:r>
      <w:proofErr w:type="spellStart"/>
      <w:r w:rsidRPr="009675AB">
        <w:rPr>
          <w:rFonts w:ascii="Bell MT" w:hAnsi="Bell MT"/>
          <w:sz w:val="20"/>
          <w:szCs w:val="20"/>
        </w:rPr>
        <w:t>VaR</w:t>
      </w:r>
      <w:proofErr w:type="spellEnd"/>
      <w:r w:rsidRPr="009675AB">
        <w:rPr>
          <w:rFonts w:ascii="Bell MT" w:hAnsi="Bell MT"/>
          <w:sz w:val="20"/>
          <w:szCs w:val="20"/>
        </w:rPr>
        <w:t xml:space="preserve"> implies that the organization is able to control its risk appetite thus a positive effect on financial performance while a higher </w:t>
      </w:r>
      <w:proofErr w:type="spellStart"/>
      <w:r w:rsidRPr="009675AB">
        <w:rPr>
          <w:rFonts w:ascii="Bell MT" w:hAnsi="Bell MT"/>
          <w:sz w:val="20"/>
          <w:szCs w:val="20"/>
        </w:rPr>
        <w:t>VaR</w:t>
      </w:r>
      <w:proofErr w:type="spellEnd"/>
      <w:r w:rsidRPr="009675AB">
        <w:rPr>
          <w:rFonts w:ascii="Bell MT" w:hAnsi="Bell MT"/>
          <w:sz w:val="20"/>
          <w:szCs w:val="20"/>
        </w:rPr>
        <w:t xml:space="preserve"> suggests negative influence on financial performance. Data was </w:t>
      </w:r>
      <w:proofErr w:type="spellStart"/>
      <w:r w:rsidRPr="009675AB">
        <w:rPr>
          <w:rFonts w:ascii="Bell MT" w:hAnsi="Bell MT"/>
          <w:sz w:val="20"/>
          <w:szCs w:val="20"/>
        </w:rPr>
        <w:t>analyzed</w:t>
      </w:r>
      <w:proofErr w:type="spellEnd"/>
      <w:r w:rsidRPr="009675AB">
        <w:rPr>
          <w:rFonts w:ascii="Bell MT" w:hAnsi="Bell MT"/>
          <w:sz w:val="20"/>
          <w:szCs w:val="20"/>
        </w:rPr>
        <w:t xml:space="preserve"> by use of fixed effect panel regression model while controlling for leverage, board size, firm size, institutional ownership and size of risk management committee. The study found that ERM structure practices had a positive a significant effect on financial performance on firms listed in the Nigerian financial sector.</w:t>
      </w:r>
    </w:p>
    <w:p w14:paraId="2E9F20F4" w14:textId="46AFC9DA" w:rsidR="00E87624" w:rsidRPr="009675AB" w:rsidRDefault="00E87624" w:rsidP="00986802">
      <w:pPr>
        <w:autoSpaceDE w:val="0"/>
        <w:autoSpaceDN w:val="0"/>
        <w:adjustRightInd w:val="0"/>
        <w:spacing w:line="240" w:lineRule="auto"/>
        <w:ind w:firstLine="360"/>
        <w:rPr>
          <w:rFonts w:ascii="Bell MT" w:hAnsi="Bell MT"/>
          <w:sz w:val="20"/>
          <w:szCs w:val="20"/>
        </w:rPr>
      </w:pPr>
      <w:r w:rsidRPr="009675AB">
        <w:rPr>
          <w:rFonts w:ascii="Bell MT" w:hAnsi="Bell MT"/>
          <w:sz w:val="20"/>
          <w:szCs w:val="20"/>
        </w:rPr>
        <w:t xml:space="preserve">Studies by Florio </w:t>
      </w:r>
      <w:r w:rsidR="001B03CC">
        <w:rPr>
          <w:rFonts w:ascii="Bell MT" w:hAnsi="Bell MT"/>
          <w:sz w:val="20"/>
          <w:szCs w:val="20"/>
        </w:rPr>
        <w:t>&amp;</w:t>
      </w:r>
      <w:r w:rsidRPr="009675AB">
        <w:rPr>
          <w:rFonts w:ascii="Bell MT" w:hAnsi="Bell MT"/>
          <w:sz w:val="20"/>
          <w:szCs w:val="20"/>
        </w:rPr>
        <w:t xml:space="preserve"> Giulia (2016)</w:t>
      </w:r>
      <w:r w:rsidR="003D4DEA">
        <w:rPr>
          <w:rFonts w:ascii="Bell MT" w:hAnsi="Bell MT"/>
          <w:sz w:val="20"/>
          <w:szCs w:val="20"/>
        </w:rPr>
        <w:t xml:space="preserve"> </w:t>
      </w:r>
      <w:r w:rsidRPr="009675AB">
        <w:rPr>
          <w:rFonts w:ascii="Bell MT" w:hAnsi="Bell MT"/>
          <w:sz w:val="20"/>
          <w:szCs w:val="20"/>
        </w:rPr>
        <w:t xml:space="preserve">investigated the relationship between the extent of implementation of ERM systems and performance of Italian listed companies. ERM systems were measured using proxies; appointment of a </w:t>
      </w:r>
      <w:r w:rsidRPr="009675AB">
        <w:rPr>
          <w:rFonts w:ascii="Bell MT" w:hAnsi="Bell MT"/>
          <w:iCs/>
          <w:sz w:val="20"/>
          <w:szCs w:val="20"/>
        </w:rPr>
        <w:t>Chief Risk Officer</w:t>
      </w:r>
      <w:r w:rsidRPr="009675AB">
        <w:rPr>
          <w:rFonts w:ascii="Bell MT" w:hAnsi="Bell MT"/>
          <w:sz w:val="20"/>
          <w:szCs w:val="20"/>
        </w:rPr>
        <w:t xml:space="preserve">, presence and reporting frequency of internal controls, and existence of risk committee. Further, ERM operating mechanism was assessed based on frequency, depth and methodology of risk assessment. Conversely, performance was measured using ROA and Tobin’s Q.  Secondary data was collected from non-financial companies listed on Milan Stock Exchange for the period 2011 to 2013 and </w:t>
      </w:r>
      <w:proofErr w:type="spellStart"/>
      <w:r w:rsidRPr="009675AB">
        <w:rPr>
          <w:rFonts w:ascii="Bell MT" w:hAnsi="Bell MT"/>
          <w:sz w:val="20"/>
          <w:szCs w:val="20"/>
        </w:rPr>
        <w:t>analyzed</w:t>
      </w:r>
      <w:proofErr w:type="spellEnd"/>
      <w:r w:rsidRPr="009675AB">
        <w:rPr>
          <w:rFonts w:ascii="Bell MT" w:hAnsi="Bell MT"/>
          <w:sz w:val="20"/>
          <w:szCs w:val="20"/>
        </w:rPr>
        <w:t xml:space="preserve"> using multivariate Ordinary Least Square regression models. The study found that firms with advanced levels of ERM implementation had higher performance, in respect to financial performance and market valuation. In addition, the study validated that effective ERM systems result to greater performance by way of reduced risk exposure. </w:t>
      </w:r>
    </w:p>
    <w:p w14:paraId="29C005D6" w14:textId="572B0BB9" w:rsidR="00E87624" w:rsidRPr="009675AB" w:rsidRDefault="00E87624" w:rsidP="00986802">
      <w:pPr>
        <w:autoSpaceDE w:val="0"/>
        <w:autoSpaceDN w:val="0"/>
        <w:adjustRightInd w:val="0"/>
        <w:spacing w:line="240" w:lineRule="auto"/>
        <w:ind w:firstLine="360"/>
        <w:rPr>
          <w:rFonts w:ascii="Bell MT" w:hAnsi="Bell MT"/>
          <w:sz w:val="20"/>
          <w:szCs w:val="20"/>
        </w:rPr>
      </w:pPr>
      <w:r w:rsidRPr="009675AB">
        <w:rPr>
          <w:rFonts w:ascii="Bell MT" w:hAnsi="Bell MT"/>
          <w:sz w:val="20"/>
          <w:szCs w:val="20"/>
        </w:rPr>
        <w:t>ERM practices within the risk structure combine risk management events in a holistic framework to facilitate identification of uncertainties</w:t>
      </w:r>
      <w:r w:rsidR="00530BCA" w:rsidRPr="00530BCA">
        <w:rPr>
          <w:rFonts w:asciiTheme="minorHAnsi" w:hAnsiTheme="minorHAnsi"/>
          <w:sz w:val="20"/>
          <w:szCs w:val="20"/>
          <w:lang w:val="en-US"/>
        </w:rPr>
        <w:t xml:space="preserve">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{"citationItems":[{"id":"ITEM-1","itemData":{"author":[{"dropping-particle":"","family":"Hoyt, R.E., &amp; Liebenberg","given":"A.P","non-dropping-particle":"","parse-names":false,"suffix":""}],"container-title":"Journal of Risk and Insurance","id":"ITEM-1","issue":"4","issued":{"date-parts":[["2011"]]},"page":"792-822","title":"The Value of Enterprise Risk Management","type":"article-journal","volume":"78"},"uris":["http://www.mendeley.com/documents/?uuid=939e6f69-b363-4213-a4cf-4517bc92fc5d"]}],"mendeley":{"formattedCitation":"(Hoyt, R.E., &amp; Liebenberg, 2011)","manualFormatting":"(Hoyt, &amp; Liebenberg, 2011","plainTextFormattedCitation":"(Hoyt, R.E., &amp; Liebenberg, 2011)","previouslyFormattedCitation":"(Hoyt, R.E., &amp; Liebenberg, 2011)"},"properties":{"noteIndex":0},"schema":"https://github.com/citation-style-language/schema/raw/master/csl-citation.json"}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(Hoyt</w:t>
      </w:r>
      <w:r w:rsidR="00530BCA" w:rsidRPr="00530BCA">
        <w:rPr>
          <w:rFonts w:asciiTheme="minorHAnsi" w:hAnsiTheme="minorHAnsi"/>
          <w:noProof/>
          <w:sz w:val="20"/>
          <w:szCs w:val="20"/>
          <w:lang w:val="en-US"/>
        </w:rPr>
        <w:t xml:space="preserve"> </w:t>
      </w:r>
      <w:r w:rsidRPr="009675AB">
        <w:rPr>
          <w:rFonts w:ascii="Bell MT" w:hAnsi="Bell MT"/>
          <w:noProof/>
          <w:sz w:val="20"/>
          <w:szCs w:val="20"/>
        </w:rPr>
        <w:t>&amp; Liebenberg, 2011</w:t>
      </w:r>
      <w:r w:rsidRPr="009675AB">
        <w:rPr>
          <w:rFonts w:ascii="Bell MT" w:hAnsi="Bell MT"/>
          <w:sz w:val="20"/>
          <w:szCs w:val="20"/>
        </w:rPr>
        <w:fldChar w:fldCharType="end"/>
      </w:r>
      <w:r w:rsidRPr="009675AB">
        <w:rPr>
          <w:rFonts w:ascii="Bell MT" w:hAnsi="Bell MT"/>
          <w:sz w:val="20"/>
          <w:szCs w:val="20"/>
        </w:rPr>
        <w:t xml:space="preserve">). ERM structure establishes the policies, processes, competencies, reporting, technology, and a set of standards for risk management.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{"citationItems":[{"id":"ITEM-1","itemData":{"author":[{"dropping-particle":"","family":"Shad","given":"Muhammad Kashif","non-dropping-particle":"","parse-names":false,"suffix":""},{"dropping-particle":"","family":"Lai","given":"Fong-woon","non-dropping-particle":"","parse-names":false,"suffix":""}],"container-title":"Global Business and Managemnent Research; An International Journal","id":"ITEM-1","issue":"2","issued":{"date-parts":[["2015"]]},"page":"1-11","title":"A Conceptual Framework for Enterprise Risk Management performance measure through Economic Value Added","type":"article-journal","volume":"7"},"uris":["http://www.mendeley.com/documents/?uuid=23a7dc8d-72a8-45ed-8bf8-858e1a048ba0"]}],"mendeley":{"formattedCitation":"(Shad &amp; Lai, 2015)","manualFormatting":"Shad and Lai, (2015)","plainTextFormattedCitation":"(Shad &amp; Lai, 2015)","previouslyFormattedCitation":"(Shad &amp; Lai, 2015)"},"properties":{"noteIndex":0},"schema":"https://github.com/citation-style-language/schema/raw/master/csl-citation.json"}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 xml:space="preserve">Shad </w:t>
      </w:r>
      <w:r w:rsidR="008C5E86">
        <w:rPr>
          <w:rFonts w:ascii="Bell MT" w:hAnsi="Bell MT"/>
          <w:noProof/>
          <w:sz w:val="20"/>
          <w:szCs w:val="20"/>
        </w:rPr>
        <w:t>&amp;</w:t>
      </w:r>
      <w:r w:rsidRPr="009675AB">
        <w:rPr>
          <w:rFonts w:ascii="Bell MT" w:hAnsi="Bell MT"/>
          <w:noProof/>
          <w:sz w:val="20"/>
          <w:szCs w:val="20"/>
        </w:rPr>
        <w:t xml:space="preserve"> Lai (2015)</w:t>
      </w:r>
      <w:r w:rsidRPr="009675AB">
        <w:rPr>
          <w:rFonts w:ascii="Bell MT" w:hAnsi="Bell MT"/>
          <w:sz w:val="20"/>
          <w:szCs w:val="20"/>
        </w:rPr>
        <w:fldChar w:fldCharType="end"/>
      </w:r>
      <w:r w:rsidRPr="009675AB">
        <w:rPr>
          <w:rFonts w:ascii="Bell MT" w:hAnsi="Bell MT"/>
          <w:sz w:val="20"/>
          <w:szCs w:val="20"/>
        </w:rPr>
        <w:t xml:space="preserve"> developed a conceptual framework for ERM performance measure through Economic Value Added.  The framework hypothesizes that ERM structure practices have a significant impact on performance. Further, ERM structure practices need to be assessed using four indicators: (</w:t>
      </w:r>
      <w:proofErr w:type="spellStart"/>
      <w:r w:rsidRPr="009675AB">
        <w:rPr>
          <w:rFonts w:ascii="Bell MT" w:hAnsi="Bell MT"/>
          <w:sz w:val="20"/>
          <w:szCs w:val="20"/>
        </w:rPr>
        <w:t>i</w:t>
      </w:r>
      <w:proofErr w:type="spellEnd"/>
      <w:r w:rsidRPr="009675AB">
        <w:rPr>
          <w:rFonts w:ascii="Bell MT" w:hAnsi="Bell MT"/>
          <w:sz w:val="20"/>
          <w:szCs w:val="20"/>
        </w:rPr>
        <w:t xml:space="preserve">) provision of a common understanding of the objectives of each ERM initiative (ii) provision of common terminology and set of standards of risk management (iii) identifying key risk indicators (KRIs) and </w:t>
      </w:r>
      <w:proofErr w:type="gramStart"/>
      <w:r w:rsidRPr="009675AB">
        <w:rPr>
          <w:rFonts w:ascii="Bell MT" w:hAnsi="Bell MT"/>
          <w:sz w:val="20"/>
          <w:szCs w:val="20"/>
        </w:rPr>
        <w:t>(iv) integration</w:t>
      </w:r>
      <w:proofErr w:type="gramEnd"/>
      <w:r w:rsidRPr="009675AB">
        <w:rPr>
          <w:rFonts w:ascii="Bell MT" w:hAnsi="Bell MT"/>
          <w:sz w:val="20"/>
          <w:szCs w:val="20"/>
        </w:rPr>
        <w:t xml:space="preserve"> of risk with key performance indicators (KPIs). The study was based on review of literature and recommends that empirical studies should be done to test the hypothesis. This study sought to test the hypothesis using similar risk structure practices measures developed by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{"citationItems":[{"id":"ITEM-1","itemData":{"author":[{"dropping-particle":"","family":"Shad","given":"Muhammad Kashif","non-dropping-particle":"","parse-names":false,"suffix":""},{"dropping-particle":"","family":"Lai","given":"Fong-woon","non-dropping-particle":"","parse-names":false,"suffix":""}],"container-title":"Global Business and Managemnent Research; An International Journal","id":"ITEM-1","issue":"2","issued":{"date-parts":[["2015"]]},"page":"1-11","title":"A Conceptual Framework for Enterprise Risk Management performance measure through Economic Value Added","type":"article-journal","volume":"7"},"uris":["http://www.mendeley.com/documents/?uuid=23a7dc8d-72a8-45ed-8bf8-858e1a048ba0"]}],"mendeley":{"formattedCitation":"(Shad &amp; Lai, 2015)","plainTextFormattedCitation":"(Shad &amp; Lai, 2015)","previouslyFormattedCitation":"(Shad &amp; Lai, 2015)"},"properties":{"noteIndex":0},"schema":"https://github.com/citation-style-language/schema/raw/master/csl-citation.json"}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Shad and Lai (2015)</w:t>
      </w:r>
      <w:r w:rsidRPr="009675AB">
        <w:rPr>
          <w:rFonts w:ascii="Bell MT" w:hAnsi="Bell MT"/>
          <w:sz w:val="20"/>
          <w:szCs w:val="20"/>
        </w:rPr>
        <w:fldChar w:fldCharType="end"/>
      </w:r>
      <w:r w:rsidRPr="009675AB">
        <w:rPr>
          <w:rFonts w:ascii="Bell MT" w:hAnsi="Bell MT"/>
          <w:sz w:val="20"/>
          <w:szCs w:val="20"/>
        </w:rPr>
        <w:t xml:space="preserve">. </w:t>
      </w:r>
      <w:bookmarkEnd w:id="1"/>
    </w:p>
    <w:p w14:paraId="46ACAA60" w14:textId="77777777" w:rsidR="00E87624" w:rsidRPr="009675AB" w:rsidRDefault="00E87624" w:rsidP="00986802">
      <w:pPr>
        <w:autoSpaceDE w:val="0"/>
        <w:autoSpaceDN w:val="0"/>
        <w:adjustRightInd w:val="0"/>
        <w:spacing w:line="240" w:lineRule="auto"/>
        <w:ind w:firstLine="360"/>
        <w:rPr>
          <w:rFonts w:ascii="Bell MT" w:hAnsi="Bell MT"/>
          <w:sz w:val="20"/>
          <w:szCs w:val="20"/>
        </w:rPr>
      </w:pPr>
      <w:proofErr w:type="spellStart"/>
      <w:r w:rsidRPr="009675AB">
        <w:rPr>
          <w:rFonts w:ascii="Bell MT" w:hAnsi="Bell MT"/>
          <w:sz w:val="20"/>
          <w:szCs w:val="20"/>
        </w:rPr>
        <w:t>Bontis</w:t>
      </w:r>
      <w:proofErr w:type="spellEnd"/>
      <w:r w:rsidRPr="009675AB">
        <w:rPr>
          <w:rFonts w:ascii="Bell MT" w:hAnsi="Bell MT"/>
          <w:sz w:val="20"/>
          <w:szCs w:val="20"/>
        </w:rPr>
        <w:t xml:space="preserve"> </w:t>
      </w:r>
      <w:r w:rsidRPr="00FA08F6">
        <w:rPr>
          <w:rFonts w:ascii="Bell MT" w:hAnsi="Bell MT"/>
          <w:iCs/>
          <w:sz w:val="20"/>
          <w:szCs w:val="20"/>
        </w:rPr>
        <w:t>et al</w:t>
      </w:r>
      <w:r w:rsidRPr="009675AB">
        <w:rPr>
          <w:rFonts w:ascii="Bell MT" w:hAnsi="Bell MT"/>
          <w:i/>
          <w:sz w:val="20"/>
          <w:szCs w:val="20"/>
        </w:rPr>
        <w:t>.</w:t>
      </w:r>
      <w:r w:rsidRPr="009675AB">
        <w:rPr>
          <w:rFonts w:ascii="Bell MT" w:hAnsi="Bell MT"/>
          <w:sz w:val="20"/>
          <w:szCs w:val="20"/>
        </w:rPr>
        <w:t xml:space="preserve"> (2000) investigated the elements of intellectual capital (human, structural and customer capital) and their inter-relationships within two industry sectors (service and non-service industries) in Malaysia. Primary data was collected using a psychometrically validated questionnaire developed by </w:t>
      </w:r>
      <w:proofErr w:type="spellStart"/>
      <w:r w:rsidRPr="009675AB">
        <w:rPr>
          <w:rFonts w:ascii="Bell MT" w:hAnsi="Bell MT"/>
          <w:sz w:val="20"/>
          <w:szCs w:val="20"/>
        </w:rPr>
        <w:t>Bontis</w:t>
      </w:r>
      <w:proofErr w:type="spellEnd"/>
      <w:r w:rsidRPr="009675AB">
        <w:rPr>
          <w:rFonts w:ascii="Bell MT" w:hAnsi="Bell MT"/>
          <w:sz w:val="20"/>
          <w:szCs w:val="20"/>
        </w:rPr>
        <w:t xml:space="preserve"> (1998). Data was </w:t>
      </w:r>
      <w:proofErr w:type="spellStart"/>
      <w:r w:rsidRPr="009675AB">
        <w:rPr>
          <w:rFonts w:ascii="Bell MT" w:hAnsi="Bell MT"/>
          <w:sz w:val="20"/>
          <w:szCs w:val="20"/>
        </w:rPr>
        <w:t>analyzed</w:t>
      </w:r>
      <w:proofErr w:type="spellEnd"/>
      <w:r w:rsidRPr="009675AB">
        <w:rPr>
          <w:rFonts w:ascii="Bell MT" w:hAnsi="Bell MT"/>
          <w:sz w:val="20"/>
          <w:szCs w:val="20"/>
        </w:rPr>
        <w:t xml:space="preserve"> using partial least squares because it was suitable for handling small data samples. The results of the study indicate that all the elements of intellectual capital (IC) have a positive and significant influence on business performance irrespective of the industry. </w:t>
      </w:r>
    </w:p>
    <w:p w14:paraId="6910F13A" w14:textId="6A945306" w:rsidR="00E87624" w:rsidRPr="009675AB" w:rsidRDefault="00E87624" w:rsidP="00986802">
      <w:pPr>
        <w:autoSpaceDE w:val="0"/>
        <w:autoSpaceDN w:val="0"/>
        <w:adjustRightInd w:val="0"/>
        <w:spacing w:line="240" w:lineRule="auto"/>
        <w:ind w:firstLine="360"/>
        <w:rPr>
          <w:rFonts w:ascii="Bell MT" w:hAnsi="Bell MT"/>
          <w:sz w:val="20"/>
          <w:szCs w:val="20"/>
        </w:rPr>
      </w:pPr>
      <w:proofErr w:type="spellStart"/>
      <w:r w:rsidRPr="009675AB">
        <w:rPr>
          <w:rFonts w:ascii="Bell MT" w:hAnsi="Bell MT"/>
          <w:sz w:val="20"/>
          <w:szCs w:val="20"/>
        </w:rPr>
        <w:t>Bontis</w:t>
      </w:r>
      <w:proofErr w:type="spellEnd"/>
      <w:r w:rsidRPr="009675AB">
        <w:rPr>
          <w:rFonts w:ascii="Bell MT" w:hAnsi="Bell MT"/>
          <w:sz w:val="20"/>
          <w:szCs w:val="20"/>
        </w:rPr>
        <w:t xml:space="preserve"> </w:t>
      </w:r>
      <w:r w:rsidR="001B03CC">
        <w:rPr>
          <w:rFonts w:ascii="Bell MT" w:hAnsi="Bell MT"/>
          <w:sz w:val="20"/>
          <w:szCs w:val="20"/>
        </w:rPr>
        <w:t>&amp;</w:t>
      </w:r>
      <w:r w:rsidRPr="009675AB">
        <w:rPr>
          <w:rFonts w:ascii="Bell MT" w:hAnsi="Bell MT"/>
          <w:sz w:val="20"/>
          <w:szCs w:val="20"/>
        </w:rPr>
        <w:t xml:space="preserve"> Mention (2013) investigated the effects of IC on business performance in banks within Luxembourg and Belgium in May 2010. Primary data was collected using survey questionnaires developed by </w:t>
      </w:r>
      <w:proofErr w:type="spellStart"/>
      <w:r w:rsidRPr="009675AB">
        <w:rPr>
          <w:rFonts w:ascii="Bell MT" w:hAnsi="Bell MT"/>
          <w:sz w:val="20"/>
          <w:szCs w:val="20"/>
        </w:rPr>
        <w:t>Bontis</w:t>
      </w:r>
      <w:proofErr w:type="spellEnd"/>
      <w:r w:rsidRPr="009675AB">
        <w:rPr>
          <w:rFonts w:ascii="Bell MT" w:hAnsi="Bell MT"/>
          <w:sz w:val="20"/>
          <w:szCs w:val="20"/>
        </w:rPr>
        <w:t xml:space="preserve"> (1998) and modified by </w:t>
      </w:r>
      <w:proofErr w:type="spellStart"/>
      <w:r w:rsidRPr="009675AB">
        <w:rPr>
          <w:rFonts w:ascii="Bell MT" w:hAnsi="Bell MT"/>
          <w:sz w:val="20"/>
          <w:szCs w:val="20"/>
        </w:rPr>
        <w:t>Cabrita</w:t>
      </w:r>
      <w:proofErr w:type="spellEnd"/>
      <w:r w:rsidRPr="009675AB">
        <w:rPr>
          <w:rFonts w:ascii="Bell MT" w:hAnsi="Bell MT"/>
          <w:sz w:val="20"/>
          <w:szCs w:val="20"/>
        </w:rPr>
        <w:t xml:space="preserve"> </w:t>
      </w:r>
      <w:r w:rsidR="001B03CC">
        <w:rPr>
          <w:rFonts w:ascii="Bell MT" w:hAnsi="Bell MT"/>
          <w:sz w:val="20"/>
          <w:szCs w:val="20"/>
        </w:rPr>
        <w:t>&amp;</w:t>
      </w:r>
      <w:r w:rsidRPr="009675AB">
        <w:rPr>
          <w:rFonts w:ascii="Bell MT" w:hAnsi="Bell MT"/>
          <w:sz w:val="20"/>
          <w:szCs w:val="20"/>
        </w:rPr>
        <w:t xml:space="preserve"> </w:t>
      </w:r>
      <w:proofErr w:type="spellStart"/>
      <w:r w:rsidRPr="009675AB">
        <w:rPr>
          <w:rFonts w:ascii="Bell MT" w:hAnsi="Bell MT"/>
          <w:sz w:val="20"/>
          <w:szCs w:val="20"/>
        </w:rPr>
        <w:t>Bontis</w:t>
      </w:r>
      <w:proofErr w:type="spellEnd"/>
      <w:r w:rsidRPr="009675AB">
        <w:rPr>
          <w:rFonts w:ascii="Bell MT" w:hAnsi="Bell MT"/>
          <w:sz w:val="20"/>
          <w:szCs w:val="20"/>
        </w:rPr>
        <w:t xml:space="preserve"> (2008).  Intellectual capital was assessed in terms of human, structural and relational capital using the scorecard method. Data was </w:t>
      </w:r>
      <w:proofErr w:type="spellStart"/>
      <w:r w:rsidRPr="009675AB">
        <w:rPr>
          <w:rFonts w:ascii="Bell MT" w:hAnsi="Bell MT"/>
          <w:sz w:val="20"/>
          <w:szCs w:val="20"/>
        </w:rPr>
        <w:t>analyzed</w:t>
      </w:r>
      <w:proofErr w:type="spellEnd"/>
      <w:r w:rsidRPr="009675AB">
        <w:rPr>
          <w:rFonts w:ascii="Bell MT" w:hAnsi="Bell MT"/>
          <w:sz w:val="20"/>
          <w:szCs w:val="20"/>
        </w:rPr>
        <w:t xml:space="preserve"> by use of structural equation </w:t>
      </w:r>
      <w:proofErr w:type="spellStart"/>
      <w:r w:rsidRPr="009675AB">
        <w:rPr>
          <w:rFonts w:ascii="Bell MT" w:hAnsi="Bell MT"/>
          <w:sz w:val="20"/>
          <w:szCs w:val="20"/>
        </w:rPr>
        <w:t>modeling</w:t>
      </w:r>
      <w:proofErr w:type="spellEnd"/>
      <w:r w:rsidRPr="009675AB">
        <w:rPr>
          <w:rFonts w:ascii="Bell MT" w:hAnsi="Bell MT"/>
          <w:sz w:val="20"/>
          <w:szCs w:val="20"/>
        </w:rPr>
        <w:t xml:space="preserve">. The study found that human capital contributes to business performance both directly and indirectly in the banking sector. In addition, structural and relational </w:t>
      </w:r>
      <w:proofErr w:type="gramStart"/>
      <w:r w:rsidRPr="009675AB">
        <w:rPr>
          <w:rFonts w:ascii="Bell MT" w:hAnsi="Bell MT"/>
          <w:sz w:val="20"/>
          <w:szCs w:val="20"/>
        </w:rPr>
        <w:t>capital were</w:t>
      </w:r>
      <w:proofErr w:type="gramEnd"/>
      <w:r w:rsidRPr="009675AB">
        <w:rPr>
          <w:rFonts w:ascii="Bell MT" w:hAnsi="Bell MT"/>
          <w:sz w:val="20"/>
          <w:szCs w:val="20"/>
        </w:rPr>
        <w:t xml:space="preserve"> positively associated to business performance. However, the effect was not statistically significant. The data collection instrument used was similar to that of </w:t>
      </w:r>
      <w:proofErr w:type="spellStart"/>
      <w:r w:rsidRPr="009675AB">
        <w:rPr>
          <w:rFonts w:ascii="Bell MT" w:hAnsi="Bell MT"/>
          <w:sz w:val="20"/>
          <w:szCs w:val="20"/>
        </w:rPr>
        <w:t>Bontis</w:t>
      </w:r>
      <w:proofErr w:type="spellEnd"/>
      <w:r w:rsidRPr="009675AB">
        <w:rPr>
          <w:rFonts w:ascii="Bell MT" w:hAnsi="Bell MT"/>
          <w:sz w:val="20"/>
          <w:szCs w:val="20"/>
        </w:rPr>
        <w:t xml:space="preserve"> </w:t>
      </w:r>
      <w:r w:rsidRPr="008C5E86">
        <w:rPr>
          <w:rFonts w:ascii="Bell MT" w:hAnsi="Bell MT"/>
          <w:iCs/>
          <w:sz w:val="20"/>
          <w:szCs w:val="20"/>
        </w:rPr>
        <w:t>et</w:t>
      </w:r>
      <w:r w:rsidR="008C5E86" w:rsidRPr="008C5E86">
        <w:rPr>
          <w:rFonts w:ascii="Bell MT" w:hAnsi="Bell MT"/>
          <w:iCs/>
          <w:sz w:val="20"/>
          <w:szCs w:val="20"/>
        </w:rPr>
        <w:t xml:space="preserve"> </w:t>
      </w:r>
      <w:r w:rsidRPr="008C5E86">
        <w:rPr>
          <w:rFonts w:ascii="Bell MT" w:hAnsi="Bell MT"/>
          <w:iCs/>
          <w:sz w:val="20"/>
          <w:szCs w:val="20"/>
        </w:rPr>
        <w:t>al</w:t>
      </w:r>
      <w:r w:rsidRPr="009675AB">
        <w:rPr>
          <w:rFonts w:ascii="Bell MT" w:hAnsi="Bell MT"/>
          <w:i/>
          <w:sz w:val="20"/>
          <w:szCs w:val="20"/>
        </w:rPr>
        <w:t>.,</w:t>
      </w:r>
      <w:r w:rsidRPr="009675AB">
        <w:rPr>
          <w:rFonts w:ascii="Bell MT" w:hAnsi="Bell MT"/>
          <w:sz w:val="20"/>
          <w:szCs w:val="20"/>
        </w:rPr>
        <w:t xml:space="preserve"> (2000). However, variations in the results could be attributed to differences in the business environment.  </w:t>
      </w:r>
    </w:p>
    <w:p w14:paraId="4A031B6E" w14:textId="10410C1C" w:rsidR="00E87624" w:rsidRPr="009675AB" w:rsidRDefault="00E87624" w:rsidP="00986802">
      <w:pPr>
        <w:autoSpaceDE w:val="0"/>
        <w:autoSpaceDN w:val="0"/>
        <w:adjustRightInd w:val="0"/>
        <w:spacing w:line="240" w:lineRule="auto"/>
        <w:ind w:firstLine="360"/>
        <w:rPr>
          <w:rFonts w:ascii="Bell MT" w:hAnsi="Bell MT"/>
          <w:sz w:val="20"/>
          <w:szCs w:val="20"/>
        </w:rPr>
      </w:pPr>
      <w:r w:rsidRPr="009675AB">
        <w:rPr>
          <w:rFonts w:ascii="Bell MT" w:hAnsi="Bell MT"/>
          <w:sz w:val="20"/>
          <w:szCs w:val="20"/>
        </w:rPr>
        <w:t xml:space="preserve">Ting </w:t>
      </w:r>
      <w:r w:rsidR="001B03CC">
        <w:rPr>
          <w:rFonts w:ascii="Bell MT" w:hAnsi="Bell MT"/>
          <w:sz w:val="20"/>
          <w:szCs w:val="20"/>
        </w:rPr>
        <w:t>&amp;</w:t>
      </w:r>
      <w:r w:rsidRPr="009675AB">
        <w:rPr>
          <w:rFonts w:ascii="Bell MT" w:hAnsi="Bell MT"/>
          <w:sz w:val="20"/>
          <w:szCs w:val="20"/>
        </w:rPr>
        <w:t xml:space="preserve"> Lean (2009), obtained data from the annual reports of 20 financial institutions listed in the finance sector of Bursa Malaysia for the period 1999 to 2007 to examine the association between IC and financial performance. Financial performance was measured using ROA while IC was measured using Value added intellectual coefficient (VAIC). Data was </w:t>
      </w:r>
      <w:proofErr w:type="spellStart"/>
      <w:r w:rsidRPr="009675AB">
        <w:rPr>
          <w:rFonts w:ascii="Bell MT" w:hAnsi="Bell MT"/>
          <w:sz w:val="20"/>
          <w:szCs w:val="20"/>
        </w:rPr>
        <w:t>analyzed</w:t>
      </w:r>
      <w:proofErr w:type="spellEnd"/>
      <w:r w:rsidRPr="009675AB">
        <w:rPr>
          <w:rFonts w:ascii="Bell MT" w:hAnsi="Bell MT"/>
          <w:sz w:val="20"/>
          <w:szCs w:val="20"/>
        </w:rPr>
        <w:t xml:space="preserve"> using linear multiple regression analysis. The results of this study indicated that there is a significant positive relationship between VAIC and ROA.</w:t>
      </w:r>
    </w:p>
    <w:p w14:paraId="7440313C" w14:textId="16F7D49A" w:rsidR="00E87624" w:rsidRPr="009675AB" w:rsidRDefault="00E87624" w:rsidP="00986802">
      <w:pPr>
        <w:autoSpaceDE w:val="0"/>
        <w:autoSpaceDN w:val="0"/>
        <w:adjustRightInd w:val="0"/>
        <w:spacing w:line="240" w:lineRule="auto"/>
        <w:ind w:firstLine="360"/>
        <w:rPr>
          <w:rFonts w:ascii="Bell MT" w:hAnsi="Bell MT"/>
          <w:sz w:val="20"/>
          <w:szCs w:val="20"/>
        </w:rPr>
      </w:pPr>
      <w:r w:rsidRPr="009675AB">
        <w:rPr>
          <w:rFonts w:ascii="Bell MT" w:hAnsi="Bell MT"/>
          <w:sz w:val="20"/>
          <w:szCs w:val="20"/>
        </w:rPr>
        <w:t xml:space="preserve">On the contrary, Mondal and Ghosh (2012) investigated the relationship between IC and financial performance of 65 Indian banks during the period 1999 to 2008.   The study applied similar methodology like Ting </w:t>
      </w:r>
      <w:r w:rsidR="008C5E86">
        <w:rPr>
          <w:rFonts w:ascii="Bell MT" w:hAnsi="Bell MT"/>
          <w:sz w:val="20"/>
          <w:szCs w:val="20"/>
        </w:rPr>
        <w:t>&amp;</w:t>
      </w:r>
      <w:r w:rsidRPr="009675AB">
        <w:rPr>
          <w:rFonts w:ascii="Bell MT" w:hAnsi="Bell MT"/>
          <w:sz w:val="20"/>
          <w:szCs w:val="20"/>
        </w:rPr>
        <w:t xml:space="preserve"> Lean (2009) to an Indian context by measuring IC using VAIC and </w:t>
      </w:r>
      <w:proofErr w:type="spellStart"/>
      <w:r w:rsidRPr="009675AB">
        <w:rPr>
          <w:rFonts w:ascii="Bell MT" w:hAnsi="Bell MT"/>
          <w:sz w:val="20"/>
          <w:szCs w:val="20"/>
        </w:rPr>
        <w:t>analyzing</w:t>
      </w:r>
      <w:proofErr w:type="spellEnd"/>
      <w:r w:rsidRPr="009675AB">
        <w:rPr>
          <w:rFonts w:ascii="Bell MT" w:hAnsi="Bell MT"/>
          <w:sz w:val="20"/>
          <w:szCs w:val="20"/>
        </w:rPr>
        <w:t xml:space="preserve"> data using multiple regression models.  In addition, the study expanded performance measures to include Return on Equity (ROE).  The study controlled for firm characteristics such as leverage, firm size and assets turnover ratio. The study found that the relationships between bank’s IC and financial performance indicators to be varied. The human capital efficiency and banks profitability (ROA) was positively significant except for the years 2000, 2003 and 2008. During the remaining period, it was positive but not significant. In respect to ROE, the effect human capital efficiency on bank performance was not </w:t>
      </w:r>
      <w:r w:rsidRPr="009675AB">
        <w:rPr>
          <w:rFonts w:ascii="Bell MT" w:hAnsi="Bell MT"/>
          <w:sz w:val="20"/>
          <w:szCs w:val="20"/>
        </w:rPr>
        <w:lastRenderedPageBreak/>
        <w:t>significant in 1999 and 2006. Further, structural capital efficiency was not significantly associated to ROA and ROE in almost all of the entire period of study.</w:t>
      </w:r>
    </w:p>
    <w:p w14:paraId="5DADC8AD" w14:textId="77777777" w:rsidR="00E87624" w:rsidRPr="009675AB" w:rsidRDefault="00E87624" w:rsidP="00986802">
      <w:pPr>
        <w:autoSpaceDE w:val="0"/>
        <w:autoSpaceDN w:val="0"/>
        <w:adjustRightInd w:val="0"/>
        <w:spacing w:line="240" w:lineRule="auto"/>
        <w:ind w:firstLine="360"/>
        <w:rPr>
          <w:rFonts w:ascii="Bell MT" w:hAnsi="Bell MT"/>
          <w:sz w:val="20"/>
          <w:szCs w:val="20"/>
        </w:rPr>
      </w:pPr>
      <w:r w:rsidRPr="009675AB">
        <w:rPr>
          <w:rFonts w:ascii="Bell MT" w:hAnsi="Bell MT"/>
          <w:sz w:val="20"/>
          <w:szCs w:val="20"/>
        </w:rPr>
        <w:t xml:space="preserve">Hamdan (2018) conducted a study on 198 firms from two Gulf Cooperation Council countries: Kingdom of Saudi Arabia and Kingdom of Bahrain for the period 2014–2016 on the relationship between IC and firm performance.  The study explored the use of traditional measures of performance ROA and Tobin’s Q and IC was measured using VAIC model. The data was </w:t>
      </w:r>
      <w:proofErr w:type="spellStart"/>
      <w:r w:rsidRPr="009675AB">
        <w:rPr>
          <w:rFonts w:ascii="Bell MT" w:hAnsi="Bell MT"/>
          <w:sz w:val="20"/>
          <w:szCs w:val="20"/>
        </w:rPr>
        <w:t>analyzed</w:t>
      </w:r>
      <w:proofErr w:type="spellEnd"/>
      <w:r w:rsidRPr="009675AB">
        <w:rPr>
          <w:rFonts w:ascii="Bell MT" w:hAnsi="Bell MT"/>
          <w:sz w:val="20"/>
          <w:szCs w:val="20"/>
        </w:rPr>
        <w:t xml:space="preserve"> using random effects regression. The study found that IC has a significant positive</w:t>
      </w:r>
      <w:r w:rsidRPr="009675AB">
        <w:rPr>
          <w:rFonts w:ascii="Bell MT" w:hAnsi="Bell MT" w:cs="AdvOT4ac4c61e"/>
          <w:sz w:val="20"/>
          <w:szCs w:val="20"/>
        </w:rPr>
        <w:t xml:space="preserve"> </w:t>
      </w:r>
      <w:r w:rsidRPr="009675AB">
        <w:rPr>
          <w:rFonts w:ascii="Bell MT" w:hAnsi="Bell MT"/>
          <w:sz w:val="20"/>
          <w:szCs w:val="20"/>
        </w:rPr>
        <w:t xml:space="preserve">impact on ROA on firms in Saudi Arabia. However, the same was not evident for firms in Bahrain. In respect to Tobin’s Q, all the VAIC constituents were not statistically significant. </w:t>
      </w:r>
    </w:p>
    <w:p w14:paraId="6EF874AE" w14:textId="77777777" w:rsidR="00E87624" w:rsidRPr="009675AB" w:rsidRDefault="00E87624" w:rsidP="00986802">
      <w:pPr>
        <w:autoSpaceDE w:val="0"/>
        <w:autoSpaceDN w:val="0"/>
        <w:adjustRightInd w:val="0"/>
        <w:spacing w:line="240" w:lineRule="auto"/>
        <w:ind w:firstLine="360"/>
        <w:rPr>
          <w:rFonts w:ascii="Bell MT" w:hAnsi="Bell MT"/>
          <w:sz w:val="20"/>
          <w:szCs w:val="20"/>
        </w:rPr>
      </w:pPr>
      <w:r w:rsidRPr="009675AB">
        <w:rPr>
          <w:rFonts w:ascii="Bell MT" w:hAnsi="Bell MT"/>
          <w:sz w:val="20"/>
          <w:szCs w:val="20"/>
        </w:rPr>
        <w:t xml:space="preserve">The ability of using IC to gain competitive advantage and eliminate risk allows the entity to be more efficient in the market. Also, it has an impact on the relationship between business partners and their involvement during the development process. Although intangible assets characterize value in an organization, managers do not have complete and clear information on the role that IC plays and its potential; that is, what and how many risks it generates.  The competitive advantage obtained from IC cannot be easily ascertained since one requires information on IC structure and potential risks which are unique for each entity. </w:t>
      </w:r>
    </w:p>
    <w:p w14:paraId="4CA11D43" w14:textId="7540C310" w:rsidR="00E87624" w:rsidRPr="009675AB" w:rsidRDefault="00E87624" w:rsidP="00986802">
      <w:pPr>
        <w:autoSpaceDE w:val="0"/>
        <w:autoSpaceDN w:val="0"/>
        <w:adjustRightInd w:val="0"/>
        <w:spacing w:line="240" w:lineRule="auto"/>
        <w:ind w:firstLine="360"/>
        <w:rPr>
          <w:rFonts w:ascii="Bell MT" w:hAnsi="Bell MT"/>
          <w:sz w:val="20"/>
          <w:szCs w:val="20"/>
        </w:rPr>
      </w:pPr>
      <w:r w:rsidRPr="009675AB">
        <w:rPr>
          <w:rFonts w:ascii="Bell MT" w:hAnsi="Bell MT"/>
          <w:sz w:val="20"/>
          <w:szCs w:val="20"/>
        </w:rPr>
        <w:t>Studies carried out on ERM have focused on different study variables. There are studies that have looked at the determinants for ERM on performance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ISBN":"9195134646","author":[{"dropping-particle":"","family":"Pagach","given":"Don","non-dropping-particle":"","parse-names":false,"suffix":""},{"dropping-particle":"","family":"Warr","given":"Richard","non-dropping-particle":"","parse-names":false,"suffix":""}],"container-title":"International Journal of Social Economics","id":"ITEM-1","issue":"1l","issued":{"date-parts":[["2010"]]},"page":"45-98","title":"The Effects of Enterprise Risk Management on Firm Performance The Effects of Enterprise Risk Management on Firm Performance","type":"article-journal","volume":"4"},"uris":["http://www.mendeley.com/documents/?uuid=28e92c07-cd8b-496a-9527-122802bfc545"]}],"mendeley":{"formattedCitation":"(Don Pagach &amp; Warr, 2010)","manualFormatting":"Pagach &amp; Warr, 2010","plainTextFormattedCitation":"(Don Pagach &amp; Warr, 2010)","previouslyFormattedCitation":"(Don Pagach &amp; Warr, 2010)"},"properties":{"noteIndex":0},"schema":"https://github.com/citation-style-language/schema/raw/master/csl-citation.json"}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sz w:val="20"/>
          <w:szCs w:val="20"/>
        </w:rPr>
        <w:t xml:space="preserve">Pagach </w:t>
      </w:r>
      <w:r w:rsidR="001B03CC">
        <w:rPr>
          <w:rFonts w:ascii="Bell MT" w:hAnsi="Bell MT"/>
          <w:sz w:val="20"/>
          <w:szCs w:val="20"/>
        </w:rPr>
        <w:t>&amp;</w:t>
      </w:r>
      <w:r w:rsidRPr="009675AB">
        <w:rPr>
          <w:rFonts w:ascii="Bell MT" w:hAnsi="Bell MT"/>
          <w:sz w:val="20"/>
          <w:szCs w:val="20"/>
        </w:rPr>
        <w:t xml:space="preserve"> Warr, 2010</w:t>
      </w:r>
      <w:r w:rsidRPr="009675AB">
        <w:rPr>
          <w:rFonts w:ascii="Bell MT" w:hAnsi="Bell MT"/>
          <w:sz w:val="20"/>
          <w:szCs w:val="20"/>
        </w:rPr>
        <w:fldChar w:fldCharType="end"/>
      </w:r>
      <w:r w:rsidRPr="009675AB">
        <w:rPr>
          <w:rFonts w:ascii="Bell MT" w:hAnsi="Bell MT"/>
          <w:sz w:val="20"/>
          <w:szCs w:val="20"/>
        </w:rPr>
        <w:t xml:space="preserve">;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{"citationItems":[{"id":"ITEM-1","itemData":{"DOI":"10.1016/j.jaccpubpol.2009.06.006","ISSN":"0278-4254","author":[{"dropping-particle":"","family":"Gordon","given":"Lawrence A","non-dropping-particle":"","parse-names":false,"suffix":""},{"dropping-particle":"","family":"Loeb","given":"Martin P","non-dropping-particle":"","parse-names":false,"suffix":""},{"dropping-particle":"","family":"Tseng","given":"Chih-yang","non-dropping-particle":"","parse-names":false,"suffix":""}],"container-title":"Journal of Accounting and Public Policy","id":"ITEM-1","issue":"4","issued":{"date-parts":[["2009"]]},"page":"301-327","publisher":"Elsevier Inc.","title":"J . Account . Public Policy Enterprise risk management and firm performance : A contingency perspective","type":"article-journal","volume":"28"},"uris":["http://www.mendeley.com/documents/?uuid=602d9022-f7c0-44d9-86dc-6c54c8fd065b"]}],"mendeley":{"formattedCitation":"(Gordon et al., 2009)","manualFormatting":"Gordon et al., 2009)","plainTextFormattedCitation":"(Gordon et al., 2009)","previouslyFormattedCitation":"(Gordon et al., 2009)"},"properties":{"noteIndex":0},"schema":"https://github.com/citation-style-language/schema/raw/master/csl-citation.json"}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sz w:val="20"/>
          <w:szCs w:val="20"/>
        </w:rPr>
        <w:t xml:space="preserve">Gordon </w:t>
      </w:r>
      <w:r w:rsidRPr="00FA08F6">
        <w:rPr>
          <w:rFonts w:ascii="Bell MT" w:hAnsi="Bell MT"/>
          <w:iCs/>
          <w:sz w:val="20"/>
          <w:szCs w:val="20"/>
        </w:rPr>
        <w:t>et al</w:t>
      </w:r>
      <w:r w:rsidRPr="009675AB">
        <w:rPr>
          <w:rFonts w:ascii="Bell MT" w:hAnsi="Bell MT"/>
          <w:sz w:val="20"/>
          <w:szCs w:val="20"/>
        </w:rPr>
        <w:t>., 2009)</w:t>
      </w:r>
      <w:r w:rsidRPr="009675AB">
        <w:rPr>
          <w:rFonts w:ascii="Bell MT" w:hAnsi="Bell MT"/>
          <w:sz w:val="20"/>
          <w:szCs w:val="20"/>
        </w:rPr>
        <w:fldChar w:fldCharType="end"/>
      </w:r>
      <w:r w:rsidRPr="009675AB">
        <w:rPr>
          <w:rFonts w:ascii="Bell MT" w:hAnsi="Bell MT"/>
          <w:sz w:val="20"/>
          <w:szCs w:val="20"/>
        </w:rPr>
        <w:t xml:space="preserve">, while others have studied characteristics of firms which adopted ERM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{"citationItems":[{"id":"ITEM-1","itemData":{"ISBN":"9788776814083","author":[{"dropping-particle":"","family":"Hoyt, R.E. &amp; Lienberg","given":"A.p","non-dropping-particle":"","parse-names":false,"suffix":""}],"container-title":"Journal of Risk and Insurance","id":"ITEM-1","issue":"4","issued":{"date-parts":[["2008"]]},"page":"114-185","title":"The Value of Enterprise Risk Management Evidence from the U.S Insurance Industry","type":"article-journal","volume":"79"},"uris":["http://www.mendeley.com/documents/?uuid=67d174c0-f87e-4128-96fb-687987afc692"]}],"mendeley":{"formattedCitation":"(Hoyt, R.E. &amp; Lienberg, 2008)","manualFormatting":"(Hoyt &amp; Lienberg, 2008","plainTextFormattedCitation":"(Hoyt, R.E. &amp; Lienberg, 2008)","previouslyFormattedCitation":"(Hoyt, R.E. &amp; Lienberg, 2008)"},"properties":{"noteIndex":0},"schema":"https://github.com/citation-style-language/schema/raw/master/csl-citation.json"}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sz w:val="20"/>
          <w:szCs w:val="20"/>
        </w:rPr>
        <w:t xml:space="preserve">(Hoyt </w:t>
      </w:r>
      <w:r w:rsidR="001B03CC">
        <w:rPr>
          <w:rFonts w:ascii="Bell MT" w:hAnsi="Bell MT"/>
          <w:sz w:val="20"/>
          <w:szCs w:val="20"/>
        </w:rPr>
        <w:t>&amp;</w:t>
      </w:r>
      <w:r w:rsidRPr="009675AB">
        <w:rPr>
          <w:rFonts w:ascii="Bell MT" w:hAnsi="Bell MT"/>
          <w:sz w:val="20"/>
          <w:szCs w:val="20"/>
        </w:rPr>
        <w:t xml:space="preserve"> Liebenberg, 2008</w:t>
      </w:r>
      <w:r w:rsidRPr="009675AB">
        <w:rPr>
          <w:rFonts w:ascii="Bell MT" w:hAnsi="Bell MT"/>
          <w:sz w:val="20"/>
          <w:szCs w:val="20"/>
        </w:rPr>
        <w:fldChar w:fldCharType="end"/>
      </w:r>
      <w:r w:rsidRPr="009675AB">
        <w:rPr>
          <w:rFonts w:ascii="Bell MT" w:hAnsi="Bell MT"/>
          <w:sz w:val="20"/>
          <w:szCs w:val="20"/>
        </w:rPr>
        <w:t xml:space="preserve">;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ISBN":"9195134646","author":[{"dropping-particle":"","family":"Pagach","given":"Don","non-dropping-particle":"","parse-names":false,"suffix":""},{"dropping-particle":"","family":"Warr","given":"Richard","non-dropping-particle":"","parse-names":false,"suffix":""}],"container-title":"International Journal of Social Economics","id":"ITEM-1","issue":"1l","issued":{"date-parts":[["2010"]]},"page":"45-98","title":"The Effects of Enterprise Risk Management on Firm Performance The Effects of Enterprise Risk Management on Firm Performance","type":"article-journal","volume":"4"},"uris":["http://www.mendeley.com/documents/?uuid=28e92c07-cd8b-496a-9527-122802bfc545"]}],"mendeley":{"formattedCitation":"(Don Pagach &amp; Warr, 2010)","manualFormatting":"Pagach &amp; Warr, 2010","plainTextFormattedCitation":"(Don Pagach &amp; Warr, 2010)","previouslyFormattedCitation":"(Don Pagach &amp; Warr, 2010)"},"properties":{"noteIndex":0},"schema":"https://github.com/citation-style-language/schema/raw/master/csl-citation.json"}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sz w:val="20"/>
          <w:szCs w:val="20"/>
        </w:rPr>
        <w:t xml:space="preserve">Pagach </w:t>
      </w:r>
      <w:r w:rsidR="008C5E86">
        <w:rPr>
          <w:rFonts w:ascii="Bell MT" w:hAnsi="Bell MT"/>
          <w:sz w:val="20"/>
          <w:szCs w:val="20"/>
        </w:rPr>
        <w:t>&amp;</w:t>
      </w:r>
      <w:r w:rsidRPr="009675AB">
        <w:rPr>
          <w:rFonts w:ascii="Bell MT" w:hAnsi="Bell MT"/>
          <w:sz w:val="20"/>
          <w:szCs w:val="20"/>
        </w:rPr>
        <w:t xml:space="preserve"> Warr, 2010</w:t>
      </w:r>
      <w:r w:rsidRPr="009675AB">
        <w:rPr>
          <w:rFonts w:ascii="Bell MT" w:hAnsi="Bell MT"/>
          <w:sz w:val="20"/>
          <w:szCs w:val="20"/>
        </w:rPr>
        <w:fldChar w:fldCharType="end"/>
      </w:r>
      <w:r w:rsidRPr="009675AB">
        <w:rPr>
          <w:rFonts w:ascii="Bell MT" w:hAnsi="Bell MT"/>
          <w:sz w:val="20"/>
          <w:szCs w:val="20"/>
        </w:rPr>
        <w:t xml:space="preserve">). Moreover, studies have been done on the influence of ERM on firm’s performance and the other aspects of the business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{"citationItems":[{"id":"ITEM-1","itemData":{"author":[{"dropping-particle":"","family":"Hoyt, R.E., &amp; Liebenberg","given":"A.P","non-dropping-particle":"","parse-names":false,"suffix":""}],"container-title":"Journal of Risk and Insurance","id":"ITEM-1","issue":"4","issued":{"date-parts":[["2011"]]},"page":"792-822","title":"The Value of Enterprise Risk Management","type":"article-journal","volume":"78"},"uris":["http://www.mendeley.com/documents/?uuid=939e6f69-b363-4213-a4cf-4517bc92fc5d"]}],"mendeley":{"formattedCitation":"(Hoyt, R.E., &amp; Liebenberg, 2011)","manualFormatting":"(Hoyt &amp; Liebenberg, 2011","plainTextFormattedCitation":"(Hoyt, R.E., &amp; Liebenberg, 2011)","previouslyFormattedCitation":"(Hoyt, R.E., &amp; Liebenberg, 2011)"},"properties":{"noteIndex":0},"schema":"https://github.com/citation-style-language/schema/raw/master/csl-citation.json"}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sz w:val="20"/>
          <w:szCs w:val="20"/>
        </w:rPr>
        <w:t xml:space="preserve">(Hoyt </w:t>
      </w:r>
      <w:r w:rsidR="001B03CC">
        <w:rPr>
          <w:rFonts w:ascii="Bell MT" w:hAnsi="Bell MT"/>
          <w:sz w:val="20"/>
          <w:szCs w:val="20"/>
        </w:rPr>
        <w:t>&amp;</w:t>
      </w:r>
      <w:r w:rsidRPr="009675AB">
        <w:rPr>
          <w:rFonts w:ascii="Bell MT" w:hAnsi="Bell MT"/>
          <w:sz w:val="20"/>
          <w:szCs w:val="20"/>
        </w:rPr>
        <w:t xml:space="preserve"> Liebenberg, 2011</w:t>
      </w:r>
      <w:r w:rsidRPr="009675AB">
        <w:rPr>
          <w:rFonts w:ascii="Bell MT" w:hAnsi="Bell MT"/>
          <w:sz w:val="20"/>
          <w:szCs w:val="20"/>
        </w:rPr>
        <w:fldChar w:fldCharType="end"/>
      </w:r>
      <w:r w:rsidRPr="009675AB">
        <w:rPr>
          <w:rFonts w:ascii="Bell MT" w:hAnsi="Bell MT"/>
          <w:sz w:val="20"/>
          <w:szCs w:val="20"/>
        </w:rPr>
        <w:t xml:space="preserve">;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{"citationItems":[{"id":"ITEM-1","itemData":{"author":[{"dropping-particle":"","family":"McShane, M.K., Nair, A., &amp; Rustambekov","given":"E","non-dropping-particle":"","parse-names":false,"suffix":""}],"container-title":"Journal of Accounting, Auditing &amp; Finance","id":"ITEM-1","issue":"4","issued":{"date-parts":[["2011"]]},"page":"641-658","title":"Does Enterprise Risk Management Increase Firms Value?","type":"article-journal","volume":"26"},"uris":["http://www.mendeley.com/documents/?uuid=2c1717e4-34d5-4f7e-afe8-4e496b171fa5"]}],"mendeley":{"formattedCitation":"(McShane, M.K., Nair, A., &amp; Rustambekov, 2011)","manualFormatting":"McShane et al , 2011)","plainTextFormattedCitation":"(McShane, M.K., Nair, A., &amp; Rustambekov, 2011)","previouslyFormattedCitation":"(McShane, M.K., Nair, A., &amp; Rustambekov, 2011)"},"properties":{"noteIndex":0},"schema":"https://github.com/citation-style-language/schema/raw/master/csl-citation.json"}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sz w:val="20"/>
          <w:szCs w:val="20"/>
        </w:rPr>
        <w:t xml:space="preserve">McShane </w:t>
      </w:r>
      <w:r w:rsidRPr="00FA08F6">
        <w:rPr>
          <w:rFonts w:ascii="Bell MT" w:hAnsi="Bell MT"/>
          <w:iCs/>
          <w:sz w:val="20"/>
          <w:szCs w:val="20"/>
        </w:rPr>
        <w:t>et al</w:t>
      </w:r>
      <w:r w:rsidRPr="009675AB">
        <w:rPr>
          <w:rFonts w:ascii="Bell MT" w:hAnsi="Bell MT"/>
          <w:i/>
          <w:sz w:val="20"/>
          <w:szCs w:val="20"/>
        </w:rPr>
        <w:t>.</w:t>
      </w:r>
      <w:r w:rsidRPr="009675AB">
        <w:rPr>
          <w:rFonts w:ascii="Bell MT" w:hAnsi="Bell MT"/>
          <w:sz w:val="20"/>
          <w:szCs w:val="20"/>
        </w:rPr>
        <w:t>, 2011)</w:t>
      </w:r>
      <w:r w:rsidRPr="009675AB">
        <w:rPr>
          <w:rFonts w:ascii="Bell MT" w:hAnsi="Bell MT"/>
          <w:sz w:val="20"/>
          <w:szCs w:val="20"/>
        </w:rPr>
        <w:fldChar w:fldCharType="end"/>
      </w:r>
      <w:r w:rsidRPr="009675AB">
        <w:rPr>
          <w:rFonts w:ascii="Bell MT" w:hAnsi="Bell MT"/>
          <w:sz w:val="20"/>
          <w:szCs w:val="20"/>
        </w:rPr>
        <w:t xml:space="preserve">. Further, studies have been done on the roles of the key function on ERM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{"citationItems":[{"id":"ITEM-1","itemData":{"author":[{"dropping-particle":"","family":"Beasley, M.s, Clune, R., and Hermson","given":"D.R","non-dropping-particle":"","parse-names":false,"suffix":""}],"container-title":"Journal of of Accounting and Public Policy","id":"ITEM-1","issue":"6","issued":{"date-parts":[["2005"]]},"page":"521-531","title":"Enterprise Risk Management: An Empirical Analysis of Factors Associated with the Extend of Implementation","type":"article-journal","volume":"24"},"uris":["http://www.mendeley.com/documents/?uuid=7e8704f3-78e5-4320-bf01-5b8ded6370a5"]}],"mendeley":{"formattedCitation":"(Beasley, M.s, Clune, R., and Hermson, 2005)","manualFormatting":"(Beasley et al, 2005","plainTextFormattedCitation":"(Beasley, M.s, Clune, R., and Hermson, 2005)","previouslyFormattedCitation":"(Beasley, M.s, Clune, R., and Hermson, 2005)"},"properties":{"noteIndex":0},"schema":"https://github.com/citation-style-language/schema/raw/master/csl-citation.json"}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sz w:val="20"/>
          <w:szCs w:val="20"/>
        </w:rPr>
        <w:t xml:space="preserve">(Beasley </w:t>
      </w:r>
      <w:r w:rsidRPr="00FA08F6">
        <w:rPr>
          <w:rFonts w:ascii="Bell MT" w:hAnsi="Bell MT"/>
          <w:iCs/>
          <w:sz w:val="20"/>
          <w:szCs w:val="20"/>
        </w:rPr>
        <w:t>et al</w:t>
      </w:r>
      <w:r w:rsidRPr="009675AB">
        <w:rPr>
          <w:rFonts w:ascii="Bell MT" w:hAnsi="Bell MT"/>
          <w:sz w:val="20"/>
          <w:szCs w:val="20"/>
        </w:rPr>
        <w:t>., 2005</w:t>
      </w:r>
      <w:r w:rsidRPr="009675AB">
        <w:rPr>
          <w:rFonts w:ascii="Bell MT" w:hAnsi="Bell MT"/>
          <w:sz w:val="20"/>
          <w:szCs w:val="20"/>
        </w:rPr>
        <w:fldChar w:fldCharType="end"/>
      </w:r>
      <w:r w:rsidRPr="009675AB">
        <w:rPr>
          <w:rFonts w:ascii="Bell MT" w:hAnsi="Bell MT"/>
          <w:sz w:val="20"/>
          <w:szCs w:val="20"/>
        </w:rPr>
        <w:t xml:space="preserve">;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{"citationItems":[{"id":"ITEM-1","itemData":{"author":[{"dropping-particle":"","family":"Muralidhar","given":"K.","non-dropping-particle":"","parse-names":false,"suffix":""}],"container-title":"International Journal of Energy Sector Management","id":"ITEM-1","issue":"1","issued":{"date-parts":[["2010"]]},"page":"59-86","title":"Enterprise Risk Management in the Middle East Oil Industry; An Empirical Investigation Across GCC Countries","type":"article-journal","volume":"4"},"uris":["http://www.mendeley.com/documents/?uuid=70d2367e-39ff-4ddc-b1f7-5020bf1ce935"]}],"mendeley":{"formattedCitation":"(Muralidhar, 2010)","manualFormatting":"Muralidhar, 2010)","plainTextFormattedCitation":"(Muralidhar, 2010)","previouslyFormattedCitation":"(Muralidhar, 2010)"},"properties":{"noteIndex":0},"schema":"https://github.com/citation-style-language/schema/raw/master/csl-citation.json"}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sz w:val="20"/>
          <w:szCs w:val="20"/>
        </w:rPr>
        <w:t>Muralidhar, 2010)</w:t>
      </w:r>
      <w:r w:rsidRPr="009675AB">
        <w:rPr>
          <w:rFonts w:ascii="Bell MT" w:hAnsi="Bell MT"/>
          <w:sz w:val="20"/>
          <w:szCs w:val="20"/>
        </w:rPr>
        <w:fldChar w:fldCharType="end"/>
      </w:r>
      <w:r w:rsidRPr="009675AB">
        <w:rPr>
          <w:rFonts w:ascii="Bell MT" w:hAnsi="Bell MT"/>
          <w:sz w:val="20"/>
          <w:szCs w:val="20"/>
        </w:rPr>
        <w:t xml:space="preserve"> and lastly, ERM practices within ERM organizations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{"citationItems":[{"id":"ITEM-1","itemData":{"DOI":"10.5296/jmr.v6i3.5404","author":[{"dropping-particle":"","family":"Ching, H. Y., and Colombo","given":"T.M","non-dropping-particle":"","parse-names":false,"suffix":""}],"container-title":"Journal of Management Research","id":"ITEM-1","issue":"3","issued":{"date-parts":[["2014"]]},"title":"Enterprise Risk Management Good Practices and Proposal of Conceptual Framework","type":"article-journal","volume":"6"},"uris":["http://www.mendeley.com/documents/?uuid=9d9fe2ef-b1d8-4746-89c2-278fb28d1127"]}],"mendeley":{"formattedCitation":"(Ching, H. Y., and Colombo, 2014)","manualFormatting":"(Ching &amp; Colombo, 2014","plainTextFormattedCitation":"(Ching, H. Y., and Colombo, 2014)","previouslyFormattedCitation":"(Ching, H. Y., and Colombo, 2014)"},"properties":{"noteIndex":0},"schema":"https://github.com/citation-style-language/schema/raw/master/csl-citation.json"}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sz w:val="20"/>
          <w:szCs w:val="20"/>
        </w:rPr>
        <w:t xml:space="preserve">(Ching </w:t>
      </w:r>
      <w:r w:rsidR="001B03CC">
        <w:rPr>
          <w:rFonts w:ascii="Bell MT" w:hAnsi="Bell MT"/>
          <w:sz w:val="20"/>
          <w:szCs w:val="20"/>
        </w:rPr>
        <w:t>&amp;</w:t>
      </w:r>
      <w:r w:rsidRPr="009675AB">
        <w:rPr>
          <w:rFonts w:ascii="Bell MT" w:hAnsi="Bell MT"/>
          <w:sz w:val="20"/>
          <w:szCs w:val="20"/>
        </w:rPr>
        <w:t xml:space="preserve"> Colombo, 2014</w:t>
      </w:r>
      <w:r w:rsidRPr="009675AB">
        <w:rPr>
          <w:rFonts w:ascii="Bell MT" w:hAnsi="Bell MT"/>
          <w:sz w:val="20"/>
          <w:szCs w:val="20"/>
        </w:rPr>
        <w:fldChar w:fldCharType="end"/>
      </w:r>
      <w:r w:rsidRPr="009675AB">
        <w:rPr>
          <w:rFonts w:ascii="Bell MT" w:hAnsi="Bell MT"/>
          <w:sz w:val="20"/>
          <w:szCs w:val="20"/>
        </w:rPr>
        <w:t xml:space="preserve">;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{"citationItems":[{"id":"ITEM-1","itemData":{"author":[{"dropping-particle":"","family":"Shad","given":"Muhammad Kashif","non-dropping-particle":"","parse-names":false,"suffix":""},{"dropping-particle":"","family":"Lai","given":"Fong-woon","non-dropping-particle":"","parse-names":false,"suffix":""}],"container-title":"Global Business and Managemnent Research; An International Journal","id":"ITEM-1","issue":"2","issued":{"date-parts":[["2015"]]},"page":"1-11","title":"A Conceptual Framework for Enterprise Risk Management performance measure through Economic Value Added","type":"article-journal","volume":"7"},"uris":["http://www.mendeley.com/documents/?uuid=23a7dc8d-72a8-45ed-8bf8-858e1a048ba0"]}],"mendeley":{"formattedCitation":"(Shad &amp; Lai, 2015)","manualFormatting":"Shad &amp; Lai, 2015)","plainTextFormattedCitation":"(Shad &amp; Lai, 2015)","previouslyFormattedCitation":"(Shad &amp; Lai, 2015)"},"properties":{"noteIndex":0},"schema":"https://github.com/citation-style-language/schema/raw/master/csl-citation.json"}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sz w:val="20"/>
          <w:szCs w:val="20"/>
        </w:rPr>
        <w:t xml:space="preserve">Shad </w:t>
      </w:r>
      <w:r w:rsidR="001B03CC">
        <w:rPr>
          <w:rFonts w:ascii="Bell MT" w:hAnsi="Bell MT"/>
          <w:sz w:val="20"/>
          <w:szCs w:val="20"/>
        </w:rPr>
        <w:t>&amp;</w:t>
      </w:r>
      <w:r w:rsidRPr="009675AB">
        <w:rPr>
          <w:rFonts w:ascii="Bell MT" w:hAnsi="Bell MT"/>
          <w:sz w:val="20"/>
          <w:szCs w:val="20"/>
        </w:rPr>
        <w:t xml:space="preserve"> Lai, 2015)</w:t>
      </w:r>
      <w:r w:rsidRPr="009675AB">
        <w:rPr>
          <w:rFonts w:ascii="Bell MT" w:hAnsi="Bell MT"/>
          <w:sz w:val="20"/>
          <w:szCs w:val="20"/>
        </w:rPr>
        <w:fldChar w:fldCharType="end"/>
      </w:r>
      <w:r w:rsidRPr="009675AB">
        <w:rPr>
          <w:rFonts w:ascii="Bell MT" w:hAnsi="Bell MT"/>
          <w:sz w:val="20"/>
          <w:szCs w:val="20"/>
        </w:rPr>
        <w:t>. This study examined the link between ERM structure practices on performance of SC in Kenya. Additionally, findings of studies on ERM structure practices and performance have inconclusive results.</w:t>
      </w:r>
    </w:p>
    <w:p w14:paraId="5BEC7C76" w14:textId="1CCF2C59" w:rsidR="00E87624" w:rsidRDefault="00E87624" w:rsidP="00986802">
      <w:pPr>
        <w:autoSpaceDE w:val="0"/>
        <w:autoSpaceDN w:val="0"/>
        <w:adjustRightInd w:val="0"/>
        <w:spacing w:line="240" w:lineRule="auto"/>
        <w:ind w:firstLine="360"/>
        <w:rPr>
          <w:rFonts w:ascii="Bell MT" w:hAnsi="Bell MT"/>
          <w:sz w:val="20"/>
          <w:szCs w:val="20"/>
        </w:rPr>
      </w:pPr>
      <w:r w:rsidRPr="009675AB">
        <w:rPr>
          <w:rFonts w:ascii="Bell MT" w:hAnsi="Bell MT"/>
          <w:sz w:val="20"/>
          <w:szCs w:val="20"/>
        </w:rPr>
        <w:t xml:space="preserve">Lastly, according to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{"citationItems":[{"id":"ITEM-1","itemData":{"author":[{"dropping-particle":"","family":"Togok, S.H., &amp; Suria","given":"Z.","non-dropping-particle":"","parse-names":false,"suffix":""}],"container-title":"International Journal of Business Research","id":"ITEM-1","issue":"4","issued":{"date-parts":[["2014"]]},"page":"24-36","title":"Review of Enterprise Risk Management","type":"article-journal","volume":"9"},"uris":["http://www.mendeley.com/documents/?uuid=63eb6fb0-10ee-4326-bd34-cf1c914e8399"]}],"mendeley":{"formattedCitation":"(Togok, S.H., &amp; Suria, 2014)","manualFormatting":"Togok and &amp; Suria, (2014)","plainTextFormattedCitation":"(Togok, S.H., &amp; Suria, 2014)","previouslyFormattedCitation":"(Togok, S.H., &amp; Suria, 2014)"},"properties":{"noteIndex":0},"schema":"https://github.com/citation-style-language/schema/raw/master/csl-citation.json"}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sz w:val="20"/>
          <w:szCs w:val="20"/>
        </w:rPr>
        <w:t xml:space="preserve">Togok </w:t>
      </w:r>
      <w:r w:rsidR="001B03CC">
        <w:rPr>
          <w:rFonts w:ascii="Bell MT" w:hAnsi="Bell MT"/>
          <w:sz w:val="20"/>
          <w:szCs w:val="20"/>
        </w:rPr>
        <w:t>&amp;</w:t>
      </w:r>
      <w:r w:rsidRPr="009675AB">
        <w:rPr>
          <w:rFonts w:ascii="Bell MT" w:hAnsi="Bell MT"/>
          <w:sz w:val="20"/>
          <w:szCs w:val="20"/>
        </w:rPr>
        <w:t xml:space="preserve"> Suria (2014)</w:t>
      </w:r>
      <w:r w:rsidRPr="009675AB">
        <w:rPr>
          <w:rFonts w:ascii="Bell MT" w:hAnsi="Bell MT"/>
          <w:sz w:val="20"/>
          <w:szCs w:val="20"/>
        </w:rPr>
        <w:fldChar w:fldCharType="end"/>
      </w:r>
      <w:r w:rsidRPr="009675AB">
        <w:rPr>
          <w:rFonts w:ascii="Bell MT" w:hAnsi="Bell MT"/>
          <w:sz w:val="20"/>
          <w:szCs w:val="20"/>
        </w:rPr>
        <w:t xml:space="preserve">,  most studies done on the effect of ERM on performance or value creation are based on experiences from developed countries like USA, United Kingdom, Germany, Canada representing 75%. On the contrary, Asian and Middle East countries represent 18% and 5% respectively, while other developing countries represent 2% of the studies. Despite ERM being a concept accepted worldwide, it is always implemented and interpreted in local ways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{"citationItems":[{"id":"ITEM-1","itemData":{"author":[{"dropping-particle":"","family":"Tekathen, M., &amp; Dechow","given":"N.","non-dropping-particle":"","parse-names":false,"suffix":""}],"container-title":"Management Accounting Research Journal","id":"ITEM-1","issue":"2","issued":{"date-parts":[["2013"]]},"page":"100-121","title":"Enterprise Risk Management and Continuous Re-Alignment in the Pursuit of Accountability: A German Case","type":"article-journal","volume":"24"},"uris":["http://www.mendeley.com/documents/?uuid=8dff95cf-b7e6-4980-956b-19651920ef3a"]}],"mendeley":{"formattedCitation":"(Tekathen, M., &amp; Dechow, 2013)","manualFormatting":"(Tekathen &amp; Dechow, 2013)","plainTextFormattedCitation":"(Tekathen, M., &amp; Dechow, 2013)","previouslyFormattedCitation":"(Tekathen, M., &amp; Dechow, 2013)"},"properties":{"noteIndex":0},"schema":"https://github.com/citation-style-language/schema/raw/master/csl-citation.json"}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sz w:val="20"/>
          <w:szCs w:val="20"/>
        </w:rPr>
        <w:t xml:space="preserve">(Tekathen </w:t>
      </w:r>
      <w:r w:rsidR="001B03CC">
        <w:rPr>
          <w:rFonts w:ascii="Bell MT" w:hAnsi="Bell MT"/>
          <w:sz w:val="20"/>
          <w:szCs w:val="20"/>
        </w:rPr>
        <w:t>&amp;</w:t>
      </w:r>
      <w:r w:rsidRPr="009675AB">
        <w:rPr>
          <w:rFonts w:ascii="Bell MT" w:hAnsi="Bell MT"/>
          <w:sz w:val="20"/>
          <w:szCs w:val="20"/>
        </w:rPr>
        <w:t xml:space="preserve"> Dechow, 2013)</w:t>
      </w:r>
      <w:r w:rsidRPr="009675AB">
        <w:rPr>
          <w:rFonts w:ascii="Bell MT" w:hAnsi="Bell MT"/>
          <w:sz w:val="20"/>
          <w:szCs w:val="20"/>
        </w:rPr>
        <w:fldChar w:fldCharType="end"/>
      </w:r>
      <w:r w:rsidRPr="009675AB">
        <w:rPr>
          <w:rFonts w:ascii="Bell MT" w:hAnsi="Bell MT"/>
          <w:sz w:val="20"/>
          <w:szCs w:val="20"/>
        </w:rPr>
        <w:t xml:space="preserve">. It was therefore important to join the discussion on the relationship between ERM structure practices on performance of SCs in Kenya, while moderating for intellectual capital. Hence, the study hypothesized that: </w:t>
      </w:r>
    </w:p>
    <w:p w14:paraId="52E516BE" w14:textId="77777777" w:rsidR="0082129E" w:rsidRPr="009675AB" w:rsidRDefault="0082129E" w:rsidP="00986802">
      <w:pPr>
        <w:autoSpaceDE w:val="0"/>
        <w:autoSpaceDN w:val="0"/>
        <w:adjustRightInd w:val="0"/>
        <w:spacing w:line="240" w:lineRule="auto"/>
        <w:ind w:firstLine="360"/>
        <w:rPr>
          <w:rFonts w:ascii="Bell MT" w:hAnsi="Bell MT"/>
          <w:sz w:val="20"/>
          <w:szCs w:val="20"/>
        </w:rPr>
      </w:pPr>
    </w:p>
    <w:p w14:paraId="1A6FB501" w14:textId="77777777" w:rsidR="00E87624" w:rsidRPr="009675AB" w:rsidRDefault="00E87624" w:rsidP="00986802">
      <w:pPr>
        <w:autoSpaceDE w:val="0"/>
        <w:autoSpaceDN w:val="0"/>
        <w:adjustRightInd w:val="0"/>
        <w:spacing w:line="240" w:lineRule="auto"/>
        <w:rPr>
          <w:rFonts w:ascii="Bell MT" w:hAnsi="Bell MT"/>
          <w:bCs/>
          <w:i/>
          <w:kern w:val="36"/>
          <w:sz w:val="20"/>
          <w:szCs w:val="20"/>
        </w:rPr>
      </w:pPr>
      <w:r w:rsidRPr="009675AB">
        <w:rPr>
          <w:rFonts w:ascii="Bell MT" w:hAnsi="Bell MT"/>
          <w:bCs/>
          <w:i/>
          <w:kern w:val="36"/>
          <w:sz w:val="20"/>
          <w:szCs w:val="20"/>
        </w:rPr>
        <w:t>H</w:t>
      </w:r>
      <w:r w:rsidRPr="009675AB">
        <w:rPr>
          <w:rFonts w:ascii="Bell MT" w:hAnsi="Bell MT"/>
          <w:bCs/>
          <w:i/>
          <w:kern w:val="36"/>
          <w:sz w:val="20"/>
          <w:szCs w:val="20"/>
          <w:vertAlign w:val="subscript"/>
        </w:rPr>
        <w:t>0</w:t>
      </w:r>
      <w:r w:rsidRPr="009675AB">
        <w:rPr>
          <w:rFonts w:ascii="Bell MT" w:hAnsi="Bell MT"/>
          <w:bCs/>
          <w:i/>
          <w:kern w:val="36"/>
          <w:sz w:val="20"/>
          <w:szCs w:val="20"/>
        </w:rPr>
        <w:t>:</w:t>
      </w:r>
      <w:r w:rsidRPr="009675AB">
        <w:rPr>
          <w:rFonts w:ascii="Bell MT" w:hAnsi="Bell MT"/>
          <w:bCs/>
          <w:i/>
          <w:kern w:val="36"/>
          <w:sz w:val="20"/>
          <w:szCs w:val="20"/>
          <w:vertAlign w:val="subscript"/>
        </w:rPr>
        <w:t xml:space="preserve"> </w:t>
      </w:r>
      <w:r w:rsidRPr="009675AB">
        <w:rPr>
          <w:rFonts w:ascii="Bell MT" w:hAnsi="Bell MT"/>
          <w:bCs/>
          <w:i/>
          <w:kern w:val="36"/>
          <w:sz w:val="20"/>
          <w:szCs w:val="20"/>
        </w:rPr>
        <w:t>There is no significant moderating effect of intellectual capital on the relationship between risk structure practices and organizational performance of state corporations in Kenya.</w:t>
      </w:r>
    </w:p>
    <w:p w14:paraId="6AAF5D57" w14:textId="77777777" w:rsidR="000A581A" w:rsidRPr="009675AB" w:rsidRDefault="000A581A" w:rsidP="00986802">
      <w:pPr>
        <w:pStyle w:val="YPOTITLOS"/>
        <w:tabs>
          <w:tab w:val="clear" w:pos="567"/>
          <w:tab w:val="left" w:pos="284"/>
        </w:tabs>
        <w:spacing w:line="240" w:lineRule="auto"/>
        <w:rPr>
          <w:rFonts w:ascii="Bell MT" w:hAnsi="Bell MT"/>
          <w:bCs/>
          <w:sz w:val="20"/>
          <w:szCs w:val="20"/>
        </w:rPr>
      </w:pPr>
    </w:p>
    <w:p w14:paraId="2BC3946A" w14:textId="46D16FCC" w:rsidR="001C0E07" w:rsidRPr="009675AB" w:rsidRDefault="00986802" w:rsidP="00986802">
      <w:pPr>
        <w:pStyle w:val="YPOTITLOS"/>
        <w:tabs>
          <w:tab w:val="clear" w:pos="567"/>
          <w:tab w:val="left" w:pos="284"/>
        </w:tabs>
        <w:spacing w:line="240" w:lineRule="auto"/>
        <w:rPr>
          <w:rFonts w:ascii="Bell MT" w:hAnsi="Bell MT"/>
          <w:bCs/>
          <w:sz w:val="20"/>
          <w:szCs w:val="20"/>
        </w:rPr>
      </w:pPr>
      <w:r>
        <w:rPr>
          <w:rFonts w:ascii="Bell MT" w:hAnsi="Bell MT"/>
          <w:bCs/>
          <w:sz w:val="20"/>
          <w:szCs w:val="20"/>
        </w:rPr>
        <w:t xml:space="preserve">3. </w:t>
      </w:r>
      <w:r w:rsidR="001C0E07" w:rsidRPr="009675AB">
        <w:rPr>
          <w:rFonts w:ascii="Bell MT" w:hAnsi="Bell MT"/>
          <w:bCs/>
          <w:sz w:val="20"/>
          <w:szCs w:val="20"/>
        </w:rPr>
        <w:t>M</w:t>
      </w:r>
      <w:r w:rsidR="00E87624" w:rsidRPr="009675AB">
        <w:rPr>
          <w:rFonts w:ascii="Bell MT" w:hAnsi="Bell MT"/>
          <w:bCs/>
          <w:sz w:val="20"/>
          <w:szCs w:val="20"/>
        </w:rPr>
        <w:t>ethodology</w:t>
      </w:r>
    </w:p>
    <w:p w14:paraId="42958450" w14:textId="09D1FEFE" w:rsidR="009675AB" w:rsidRPr="009675AB" w:rsidRDefault="009675AB" w:rsidP="00986802">
      <w:pPr>
        <w:autoSpaceDE w:val="0"/>
        <w:autoSpaceDN w:val="0"/>
        <w:adjustRightInd w:val="0"/>
        <w:spacing w:line="240" w:lineRule="auto"/>
        <w:rPr>
          <w:rFonts w:ascii="Bell MT" w:hAnsi="Bell MT"/>
          <w:sz w:val="20"/>
          <w:szCs w:val="20"/>
        </w:rPr>
      </w:pPr>
      <w:r w:rsidRPr="009675AB">
        <w:rPr>
          <w:rFonts w:ascii="Bell MT" w:hAnsi="Bell MT"/>
          <w:sz w:val="20"/>
          <w:szCs w:val="20"/>
        </w:rPr>
        <w:t xml:space="preserve">This study adopted positivist philosophy which usually involves collecting and converting data into numerical form so that statistical calculations can be made and conclusions drawn. The study took a quantitative approach because all the variables being considered in this research were measured, typically on instruments, so that quantitative data was </w:t>
      </w:r>
      <w:proofErr w:type="spellStart"/>
      <w:r w:rsidRPr="009675AB">
        <w:rPr>
          <w:rFonts w:ascii="Bell MT" w:hAnsi="Bell MT"/>
          <w:sz w:val="20"/>
          <w:szCs w:val="20"/>
        </w:rPr>
        <w:t>analyzed</w:t>
      </w:r>
      <w:proofErr w:type="spellEnd"/>
      <w:r w:rsidRPr="009675AB">
        <w:rPr>
          <w:rFonts w:ascii="Bell MT" w:hAnsi="Bell MT"/>
          <w:sz w:val="20"/>
          <w:szCs w:val="20"/>
        </w:rPr>
        <w:t xml:space="preserve"> using statistical procedures. This study adopted explanatory cross-sectional survey research design. The study surveyed (218) </w:t>
      </w:r>
      <w:bookmarkStart w:id="2" w:name="_Toc519362207"/>
      <w:bookmarkStart w:id="3" w:name="_Toc520748480"/>
      <w:bookmarkStart w:id="4" w:name="_Toc521598583"/>
      <w:bookmarkStart w:id="5" w:name="_Toc522706172"/>
      <w:bookmarkStart w:id="6" w:name="_Toc4078149"/>
      <w:bookmarkStart w:id="7" w:name="_Toc6680786"/>
      <w:bookmarkStart w:id="8" w:name="_Toc6690860"/>
      <w:bookmarkStart w:id="9" w:name="_Toc6695343"/>
      <w:bookmarkStart w:id="10" w:name="_Toc12578471"/>
      <w:bookmarkStart w:id="11" w:name="_Toc14665497"/>
      <w:bookmarkStart w:id="12" w:name="_Toc18865432"/>
      <w:bookmarkStart w:id="13" w:name="_Toc21852288"/>
      <w:r w:rsidRPr="009675AB">
        <w:rPr>
          <w:rFonts w:ascii="Bell MT" w:hAnsi="Bell MT"/>
          <w:sz w:val="20"/>
          <w:szCs w:val="20"/>
        </w:rPr>
        <w:t xml:space="preserve">State </w:t>
      </w:r>
      <w:bookmarkEnd w:id="2"/>
      <w:bookmarkEnd w:id="3"/>
      <w:bookmarkEnd w:id="4"/>
      <w:bookmarkEnd w:id="5"/>
      <w:bookmarkEnd w:id="6"/>
      <w:bookmarkEnd w:id="7"/>
      <w:bookmarkEnd w:id="8"/>
      <w:bookmarkEnd w:id="9"/>
      <w:bookmarkEnd w:id="10"/>
      <w:bookmarkEnd w:id="11"/>
      <w:bookmarkEnd w:id="12"/>
      <w:bookmarkEnd w:id="13"/>
      <w:r w:rsidRPr="009675AB">
        <w:rPr>
          <w:rFonts w:ascii="Bell MT" w:hAnsi="Bell MT"/>
          <w:sz w:val="20"/>
          <w:szCs w:val="20"/>
        </w:rPr>
        <w:t>Corporations.</w:t>
      </w:r>
      <w:r w:rsidRPr="009675AB">
        <w:rPr>
          <w:rFonts w:ascii="Bell MT" w:hAnsi="Bell MT"/>
          <w:bCs/>
          <w:sz w:val="20"/>
          <w:szCs w:val="20"/>
        </w:rPr>
        <w:t xml:space="preserve"> The study used primary data successfully collected from 197 SCs which was quantitative in nature. </w:t>
      </w:r>
      <w:r w:rsidRPr="009675AB">
        <w:rPr>
          <w:rFonts w:ascii="Bell MT" w:hAnsi="Bell MT"/>
          <w:sz w:val="20"/>
          <w:szCs w:val="20"/>
        </w:rPr>
        <w:t xml:space="preserve">Primary data was obtained through structured questionnaires. The questionnaire was designed on a </w:t>
      </w:r>
      <w:r w:rsidR="00BD529D" w:rsidRPr="009675AB">
        <w:rPr>
          <w:rFonts w:ascii="Bell MT" w:hAnsi="Bell MT"/>
          <w:sz w:val="20"/>
          <w:szCs w:val="20"/>
        </w:rPr>
        <w:t>five-point</w:t>
      </w:r>
      <w:r w:rsidRPr="009675AB">
        <w:rPr>
          <w:rFonts w:ascii="Bell MT" w:hAnsi="Bell MT"/>
          <w:sz w:val="20"/>
          <w:szCs w:val="20"/>
        </w:rPr>
        <w:t xml:space="preserve"> Likert -type scale ranging from (1) - strongly disagree to (5) – strongly agree. The unit of analysis was SCs, thus top-level managers were the most appropriate respondents. The target respondents were Finance Managers in SCs because they are best placed to answer the research questions. </w:t>
      </w:r>
    </w:p>
    <w:p w14:paraId="7D01CD39" w14:textId="77777777" w:rsidR="009675AB" w:rsidRPr="009675AB" w:rsidRDefault="009675AB" w:rsidP="00986802">
      <w:pPr>
        <w:autoSpaceDE w:val="0"/>
        <w:autoSpaceDN w:val="0"/>
        <w:adjustRightInd w:val="0"/>
        <w:spacing w:line="240" w:lineRule="auto"/>
        <w:rPr>
          <w:rFonts w:ascii="Bell MT" w:hAnsi="Bell MT"/>
          <w:sz w:val="20"/>
          <w:szCs w:val="20"/>
        </w:rPr>
      </w:pPr>
    </w:p>
    <w:p w14:paraId="492AED95" w14:textId="75036B9E" w:rsidR="009675AB" w:rsidRDefault="00986802" w:rsidP="00986802">
      <w:pPr>
        <w:pStyle w:val="1"/>
        <w:keepNext w:val="0"/>
        <w:keepLines w:val="0"/>
        <w:spacing w:before="0" w:line="240" w:lineRule="auto"/>
        <w:jc w:val="left"/>
        <w:rPr>
          <w:rFonts w:ascii="Bell MT" w:hAnsi="Bell MT"/>
          <w:b/>
          <w:color w:val="auto"/>
          <w:sz w:val="20"/>
          <w:szCs w:val="20"/>
        </w:rPr>
      </w:pPr>
      <w:bookmarkStart w:id="14" w:name="_Toc435987285"/>
      <w:bookmarkStart w:id="15" w:name="_Toc450764797"/>
      <w:bookmarkStart w:id="16" w:name="_Toc519362209"/>
      <w:bookmarkStart w:id="17" w:name="_Toc21852292"/>
      <w:r>
        <w:rPr>
          <w:rFonts w:ascii="Bell MT" w:hAnsi="Bell MT"/>
          <w:b/>
          <w:color w:val="auto"/>
          <w:sz w:val="20"/>
          <w:szCs w:val="20"/>
        </w:rPr>
        <w:t xml:space="preserve">3.1 </w:t>
      </w:r>
      <w:r w:rsidR="009675AB" w:rsidRPr="009675AB">
        <w:rPr>
          <w:rFonts w:ascii="Bell MT" w:hAnsi="Bell MT"/>
          <w:b/>
          <w:color w:val="auto"/>
          <w:sz w:val="20"/>
          <w:szCs w:val="20"/>
        </w:rPr>
        <w:t>Measurement of Study Variables</w:t>
      </w:r>
      <w:bookmarkEnd w:id="14"/>
      <w:bookmarkEnd w:id="15"/>
      <w:bookmarkEnd w:id="16"/>
      <w:bookmarkEnd w:id="17"/>
    </w:p>
    <w:p w14:paraId="1F448BA1" w14:textId="77777777" w:rsidR="00986802" w:rsidRPr="00986802" w:rsidRDefault="00986802" w:rsidP="00986802"/>
    <w:p w14:paraId="0EE939EF" w14:textId="77777777" w:rsidR="009675AB" w:rsidRPr="009675AB" w:rsidRDefault="009675AB" w:rsidP="00986802">
      <w:pPr>
        <w:pStyle w:val="1"/>
        <w:spacing w:before="0" w:line="240" w:lineRule="auto"/>
        <w:rPr>
          <w:rFonts w:ascii="Bell MT" w:hAnsi="Bell MT"/>
          <w:b/>
          <w:i/>
          <w:color w:val="auto"/>
          <w:sz w:val="20"/>
          <w:szCs w:val="20"/>
        </w:rPr>
      </w:pPr>
      <w:r w:rsidRPr="009675AB">
        <w:rPr>
          <w:rFonts w:ascii="Bell MT" w:hAnsi="Bell MT"/>
          <w:b/>
          <w:i/>
          <w:color w:val="auto"/>
          <w:sz w:val="20"/>
          <w:szCs w:val="20"/>
          <w:lang w:val="en-US"/>
        </w:rPr>
        <w:t>3.1.1 Dependent</w:t>
      </w:r>
      <w:r w:rsidRPr="009675AB">
        <w:rPr>
          <w:rFonts w:ascii="Bell MT" w:hAnsi="Bell MT"/>
          <w:b/>
          <w:i/>
          <w:color w:val="auto"/>
          <w:sz w:val="20"/>
          <w:szCs w:val="20"/>
        </w:rPr>
        <w:t xml:space="preserve"> Variable </w:t>
      </w:r>
    </w:p>
    <w:p w14:paraId="24604045" w14:textId="35450A2A" w:rsidR="009675AB" w:rsidRPr="009675AB" w:rsidRDefault="009675AB" w:rsidP="00986802">
      <w:pPr>
        <w:spacing w:line="240" w:lineRule="auto"/>
        <w:rPr>
          <w:rFonts w:ascii="Bell MT" w:hAnsi="Bell MT"/>
          <w:sz w:val="20"/>
          <w:szCs w:val="20"/>
        </w:rPr>
      </w:pPr>
      <w:bookmarkStart w:id="18" w:name="_Toc21852293"/>
      <w:r w:rsidRPr="009675AB">
        <w:rPr>
          <w:rFonts w:ascii="Bell MT" w:hAnsi="Bell MT"/>
          <w:sz w:val="20"/>
          <w:szCs w:val="20"/>
        </w:rPr>
        <w:t xml:space="preserve">Organizational </w:t>
      </w:r>
      <w:bookmarkEnd w:id="18"/>
      <w:r w:rsidR="00BD529D" w:rsidRPr="009675AB">
        <w:rPr>
          <w:rFonts w:ascii="Bell MT" w:hAnsi="Bell MT"/>
          <w:sz w:val="20"/>
          <w:szCs w:val="20"/>
        </w:rPr>
        <w:t>Performance:</w:t>
      </w:r>
      <w:r w:rsidR="00BD529D">
        <w:rPr>
          <w:rFonts w:ascii="Bell MT" w:hAnsi="Bell MT"/>
          <w:sz w:val="20"/>
          <w:szCs w:val="20"/>
        </w:rPr>
        <w:t xml:space="preserve"> </w:t>
      </w:r>
      <w:r w:rsidRPr="009675AB">
        <w:rPr>
          <w:rFonts w:ascii="Bell MT" w:hAnsi="Bell MT"/>
          <w:sz w:val="20"/>
          <w:szCs w:val="20"/>
        </w:rPr>
        <w:t xml:space="preserve">This study used modified and validated questions on organizational performance developed by (Ping &amp; </w:t>
      </w:r>
      <w:proofErr w:type="spellStart"/>
      <w:r w:rsidRPr="009675AB">
        <w:rPr>
          <w:rFonts w:ascii="Bell MT" w:hAnsi="Bell MT"/>
          <w:sz w:val="20"/>
          <w:szCs w:val="20"/>
        </w:rPr>
        <w:t>Muthuveloo</w:t>
      </w:r>
      <w:proofErr w:type="spellEnd"/>
      <w:r w:rsidRPr="009675AB">
        <w:rPr>
          <w:rFonts w:ascii="Bell MT" w:hAnsi="Bell MT"/>
          <w:sz w:val="20"/>
          <w:szCs w:val="20"/>
        </w:rPr>
        <w:t xml:space="preserve">, 2017; </w:t>
      </w:r>
      <w:proofErr w:type="spellStart"/>
      <w:r w:rsidRPr="009675AB">
        <w:rPr>
          <w:rFonts w:ascii="Bell MT" w:hAnsi="Bell MT"/>
          <w:sz w:val="20"/>
          <w:szCs w:val="20"/>
        </w:rPr>
        <w:t>Calandro</w:t>
      </w:r>
      <w:proofErr w:type="spellEnd"/>
      <w:r w:rsidRPr="009675AB">
        <w:rPr>
          <w:rFonts w:ascii="Bell MT" w:hAnsi="Bell MT"/>
          <w:sz w:val="20"/>
          <w:szCs w:val="20"/>
        </w:rPr>
        <w:t xml:space="preserve"> &amp; Lane, 2006) as well as balanced score card measure of performance as presented in Table 1. Each indicator was scored and a raw score derived. The raw scores were combined to generate a composite score for organizational performance for each SC in Kenyan. The composite score of each organization was measured on a </w:t>
      </w:r>
      <w:r w:rsidR="00BD529D" w:rsidRPr="009675AB">
        <w:rPr>
          <w:rFonts w:ascii="Bell MT" w:hAnsi="Bell MT"/>
          <w:sz w:val="20"/>
          <w:szCs w:val="20"/>
        </w:rPr>
        <w:t>5-point</w:t>
      </w:r>
      <w:r w:rsidRPr="009675AB">
        <w:rPr>
          <w:rFonts w:ascii="Bell MT" w:hAnsi="Bell MT"/>
          <w:sz w:val="20"/>
          <w:szCs w:val="20"/>
        </w:rPr>
        <w:t xml:space="preserve"> Likert scale. The composite score generated is what was used to measure organizational performance in this study.</w:t>
      </w:r>
    </w:p>
    <w:p w14:paraId="1B8E649F" w14:textId="77777777" w:rsidR="009675AB" w:rsidRPr="009675AB" w:rsidRDefault="009675AB" w:rsidP="00986802">
      <w:pPr>
        <w:pStyle w:val="1"/>
        <w:spacing w:before="0" w:line="240" w:lineRule="auto"/>
        <w:rPr>
          <w:rFonts w:ascii="Bell MT" w:hAnsi="Bell MT"/>
          <w:b/>
          <w:bCs/>
          <w:color w:val="auto"/>
          <w:sz w:val="20"/>
          <w:szCs w:val="20"/>
          <w:lang w:val="en-US"/>
        </w:rPr>
      </w:pPr>
      <w:bookmarkStart w:id="19" w:name="_Toc21852294"/>
    </w:p>
    <w:p w14:paraId="40B6DB2A" w14:textId="77777777" w:rsidR="009675AB" w:rsidRPr="009675AB" w:rsidRDefault="009675AB" w:rsidP="00986802">
      <w:pPr>
        <w:pStyle w:val="1"/>
        <w:spacing w:before="0" w:line="240" w:lineRule="auto"/>
        <w:rPr>
          <w:rFonts w:ascii="Bell MT" w:hAnsi="Bell MT"/>
          <w:b/>
          <w:i/>
          <w:color w:val="auto"/>
          <w:sz w:val="20"/>
          <w:szCs w:val="20"/>
        </w:rPr>
      </w:pPr>
      <w:r w:rsidRPr="009675AB">
        <w:rPr>
          <w:rFonts w:ascii="Bell MT" w:hAnsi="Bell MT"/>
          <w:b/>
          <w:i/>
          <w:color w:val="auto"/>
          <w:sz w:val="20"/>
          <w:szCs w:val="20"/>
          <w:lang w:val="en-US"/>
        </w:rPr>
        <w:t xml:space="preserve">3.1.2 </w:t>
      </w:r>
      <w:r w:rsidRPr="009675AB">
        <w:rPr>
          <w:rFonts w:ascii="Bell MT" w:hAnsi="Bell MT"/>
          <w:b/>
          <w:i/>
          <w:color w:val="auto"/>
          <w:sz w:val="20"/>
          <w:szCs w:val="20"/>
        </w:rPr>
        <w:t xml:space="preserve">Independent Variables </w:t>
      </w:r>
      <w:bookmarkEnd w:id="19"/>
    </w:p>
    <w:p w14:paraId="4202A4F6" w14:textId="75DA81C6" w:rsidR="009675AB" w:rsidRDefault="009675AB" w:rsidP="00986802">
      <w:pPr>
        <w:autoSpaceDE w:val="0"/>
        <w:autoSpaceDN w:val="0"/>
        <w:adjustRightInd w:val="0"/>
        <w:spacing w:line="240" w:lineRule="auto"/>
        <w:rPr>
          <w:rFonts w:ascii="Bell MT" w:hAnsi="Bell MT"/>
          <w:sz w:val="20"/>
          <w:szCs w:val="20"/>
        </w:rPr>
      </w:pPr>
      <w:r w:rsidRPr="009675AB">
        <w:rPr>
          <w:rFonts w:ascii="Bell MT" w:hAnsi="Bell MT"/>
          <w:sz w:val="20"/>
          <w:szCs w:val="20"/>
        </w:rPr>
        <w:t xml:space="preserve">ERM structure was measured using four items; outlined objectives, culture, key risk indicators (KRIs) and key performance indicators (KPIs) as developed by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{"citationItems":[{"id":"ITEM-1","itemData":{"author":[{"dropping-particle":"","family":"Shad","given":"Muhammad Kashif","non-dropping-particle":"","parse-names":false,"suffix":""},{"dropping-particle":"","family":"Lai","given":"Fong-woon","non-dropping-particle":"","parse-names":false,"suffix":""}],"container-title":"Global Business and Managemnent Research; An International Journal","id":"ITEM-1","issue":"2","issued":{"date-parts":[["2015"]]},"page":"1-11","title":"A Conceptual Framework for Enterprise Risk Management performance measure through Economic Value Added","type":"article-journal","volume":"7"},"uris":["http://www.mendeley.com/documents/?uuid=23a7dc8d-72a8-45ed-8bf8-858e1a048ba0"]}],"mendeley":{"formattedCitation":"(Shad &amp; Lai, 2015)","plainTextFormattedCitation":"(Shad &amp; Lai, 2015)","previouslyFormattedCitation":"(Shad &amp; Lai, 2015)"},"properties":{"noteIndex":0},"schema":"https://github.com/citation-style-language/schema/raw/master/csl-citation.json"}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Shad &amp; Lai (2015)</w:t>
      </w:r>
      <w:r w:rsidRPr="009675AB">
        <w:rPr>
          <w:rFonts w:ascii="Bell MT" w:hAnsi="Bell MT"/>
          <w:sz w:val="20"/>
          <w:szCs w:val="20"/>
        </w:rPr>
        <w:fldChar w:fldCharType="end"/>
      </w:r>
      <w:r w:rsidRPr="009675AB">
        <w:rPr>
          <w:rFonts w:ascii="Bell MT" w:hAnsi="Bell MT"/>
          <w:sz w:val="20"/>
          <w:szCs w:val="20"/>
        </w:rPr>
        <w:t xml:space="preserve">. The same measures were used by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{"citationItems":[{"id":"ITEM-1","itemData":{"author":[{"dropping-particle":"","family":"Laisasikorn","given":"Kittipat","non-dropping-particle":"","parse-names":false,"suffix":""}],"container-title":"International Journal of Business and Management Invention","id":"ITEM-1","issue":"2","issued":{"date-parts":[["2014"]]},"page":"81-92","title":"A Study of the Relationship Between a Successful Enterprise Risk Management System , a Performance Measurement System and the Financial Performance of Thai Listed Companies","type":"article-journal","volume":"16"},"uris":["http://www.mendeley.com/documents/?uuid=ec12190b-674d-4e4b-9205-fe7da7448488"]}],"mendeley":{"formattedCitation":"(Laisasikorn, 2014)","plainTextFormattedCitation":"(Laisasikorn, 2014)","previouslyFormattedCitation":"(Laisasikorn, 2014)"},"properties":{"noteIndex":0},"schema":"https://github.com/citation-style-language/schema/raw/master/csl-citation.json"}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Laisasikorn (2014)</w:t>
      </w:r>
      <w:r w:rsidRPr="009675AB">
        <w:rPr>
          <w:rFonts w:ascii="Bell MT" w:hAnsi="Bell MT"/>
          <w:sz w:val="20"/>
          <w:szCs w:val="20"/>
        </w:rPr>
        <w:fldChar w:fldCharType="end"/>
      </w:r>
      <w:r w:rsidRPr="009675AB">
        <w:rPr>
          <w:rFonts w:ascii="Bell MT" w:hAnsi="Bell MT"/>
          <w:sz w:val="20"/>
          <w:szCs w:val="20"/>
        </w:rPr>
        <w:t xml:space="preserve">. The constructs for ERM structure were measured using a 5 point Likert scale.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{"citationItems":[{"id":"ITEM-1","itemData":{"ISBN":"8122415229","abstract":"This Second Edition Has Been Thoroughly Revised And Updated And Efforts Have Been Made To Enhance The Usefulness Of The Book. In This Edition A New Chapter The Computer : Its Role In Research Have Been Added Keeping In View Of The Fact That Computers By Now Become A Indispensable Part Of Research Equipment. The Other Salient Feature Of This Revised Edition, Subject Contents Have Been Developed And Restructured At Several Places. New Problems Have Also Been Added In Various Chapters.Adoption Of Appropriate Methodology Is An Essential Characteristic Of Quality Research Studies Irrespective Of The Discipline With Which They Are Related. The Present Book Provides The Basic Tenets Of Methodological Research So That Researchers May Become Familiar With The Art Of Using Research Methods And Techniques.The Book Contains Introductory Explanations Of Several Quantitative Methods Enjoying Wide Use In Social Sciences. It Covers A Fairly Wide Range, Related To Research Methodology. The Presentations Are Uniformly Economical And Cogent. Illustrations Given Are Meaningful And Relevant. The Book Can Be Taken As A Well-Organised Guide For Researchers Whose Methodological Background Is Not Extensive.The Book Is Primarily Intended To Serve As A Textbook For Social Science Students Of All Indian Universities. It Will Also Serve As A Text For The Students Of M.Phil, Management, And Students Of Various Institutes. It Will Serve All Practitioners Doing Research Of One Form Or Other In A General Way.","author":[{"dropping-particle":"","family":"Kothari","given":"C. R.","non-dropping-particle":"","parse-names":false,"suffix":""}],"edition":"Third","id":"ITEM-1","issued":{"date-parts":[["2004"]]},"number-of-pages":"401","publisher":"New Age International Limited Publishers","publisher-place":"New Delhi","title":"Research Methodology: Methods and Techniques","type":"book"},"uris":["http://www.mendeley.com/documents/?uuid=79eb1225-6ab3-4b3d-8003-9baeda0ad428"]}],"mendeley":{"formattedCitation":"(Kothari, 2004)","manualFormatting":"Kothari, (2004)","plainTextFormattedCitation":"(Kothari, 2004)","previouslyFormattedCitation":"(Kothari, 2004)"},"properties":{"noteIndex":0},"schema":"https://github.com/citation-style-language/schema/raw/master/csl-citation.json"}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 xml:space="preserve">Joshi </w:t>
      </w:r>
      <w:r w:rsidRPr="00FA08F6">
        <w:rPr>
          <w:rFonts w:ascii="Bell MT" w:hAnsi="Bell MT"/>
          <w:iCs/>
          <w:noProof/>
          <w:sz w:val="20"/>
          <w:szCs w:val="20"/>
        </w:rPr>
        <w:t>et al</w:t>
      </w:r>
      <w:r w:rsidRPr="009675AB">
        <w:rPr>
          <w:rFonts w:ascii="Bell MT" w:hAnsi="Bell MT"/>
          <w:i/>
          <w:noProof/>
          <w:sz w:val="20"/>
          <w:szCs w:val="20"/>
        </w:rPr>
        <w:t>.</w:t>
      </w:r>
      <w:r w:rsidRPr="009675AB">
        <w:rPr>
          <w:rFonts w:ascii="Bell MT" w:hAnsi="Bell MT"/>
          <w:noProof/>
          <w:sz w:val="20"/>
          <w:szCs w:val="20"/>
        </w:rPr>
        <w:t xml:space="preserve"> (2015)</w:t>
      </w:r>
      <w:r w:rsidRPr="009675AB">
        <w:rPr>
          <w:rFonts w:ascii="Bell MT" w:hAnsi="Bell MT"/>
          <w:sz w:val="20"/>
          <w:szCs w:val="20"/>
        </w:rPr>
        <w:fldChar w:fldCharType="end"/>
      </w:r>
      <w:r w:rsidRPr="009675AB">
        <w:rPr>
          <w:rFonts w:ascii="Bell MT" w:hAnsi="Bell MT"/>
          <w:sz w:val="20"/>
          <w:szCs w:val="20"/>
        </w:rPr>
        <w:t xml:space="preserve">  posit that when using a Likert scale, respondents are asked to respond to each of the statement in terms of several degrees, usually five degrees of agreement or disagreement in each statement of the data collection instrument. The technique </w:t>
      </w:r>
      <w:r w:rsidRPr="009675AB">
        <w:rPr>
          <w:rFonts w:ascii="Bell MT" w:hAnsi="Bell MT"/>
          <w:sz w:val="20"/>
          <w:szCs w:val="20"/>
        </w:rPr>
        <w:lastRenderedPageBreak/>
        <w:t xml:space="preserve">assigns a scale value to each of the five responses indicating its </w:t>
      </w:r>
      <w:proofErr w:type="spellStart"/>
      <w:r w:rsidRPr="009675AB">
        <w:rPr>
          <w:rFonts w:ascii="Bell MT" w:hAnsi="Bell MT"/>
          <w:sz w:val="20"/>
          <w:szCs w:val="20"/>
        </w:rPr>
        <w:t>favorableness</w:t>
      </w:r>
      <w:proofErr w:type="spellEnd"/>
      <w:r w:rsidRPr="009675AB">
        <w:rPr>
          <w:rFonts w:ascii="Bell MT" w:hAnsi="Bell MT"/>
          <w:sz w:val="20"/>
          <w:szCs w:val="20"/>
        </w:rPr>
        <w:t xml:space="preserve"> or unfavourableness. The scores are </w:t>
      </w:r>
      <w:proofErr w:type="spellStart"/>
      <w:r w:rsidRPr="009675AB">
        <w:rPr>
          <w:rFonts w:ascii="Bell MT" w:hAnsi="Bell MT"/>
          <w:sz w:val="20"/>
          <w:szCs w:val="20"/>
        </w:rPr>
        <w:t>totaled</w:t>
      </w:r>
      <w:proofErr w:type="spellEnd"/>
      <w:r w:rsidRPr="009675AB">
        <w:rPr>
          <w:rFonts w:ascii="Bell MT" w:hAnsi="Bell MT"/>
          <w:sz w:val="20"/>
          <w:szCs w:val="20"/>
        </w:rPr>
        <w:t xml:space="preserve"> to measure the respondent's attitude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{"citationItems":[{"id":"ITEM-1","itemData":{"ISBN":"8122415229","abstract":"This Second Edition Has Been Thoroughly Revised And Updated And Efforts Have Been Made To Enhance The Usefulness Of The Book. In This Edition A New Chapter The Computer : Its Role In Research Have Been Added Keeping In View Of The Fact That Computers By Now Become A Indispensable Part Of Research Equipment. The Other Salient Feature Of This Revised Edition, Subject Contents Have Been Developed And Restructured At Several Places. New Problems Have Also Been Added In Various Chapters.Adoption Of Appropriate Methodology Is An Essential Characteristic Of Quality Research Studies Irrespective Of The Discipline With Which They Are Related. The Present Book Provides The Basic Tenets Of Methodological Research So That Researchers May Become Familiar With The Art Of Using Research Methods And Techniques.The Book Contains Introductory Explanations Of Several Quantitative Methods Enjoying Wide Use In Social Sciences. It Covers A Fairly Wide Range, Related To Research Methodology. The Presentations Are Uniformly Economical And Cogent. Illustrations Given Are Meaningful And Relevant. The Book Can Be Taken As A Well-Organised Guide For Researchers Whose Methodological Background Is Not Extensive.The Book Is Primarily Intended To Serve As A Textbook For Social Science Students Of All Indian Universities. It Will Also Serve As A Text For The Students Of M.Phil, Management, And Students Of Various Institutes. It Will Serve All Practitioners Doing Research Of One Form Or Other In A General Way.","author":[{"dropping-particle":"","family":"Kothari","given":"C. R.","non-dropping-particle":"","parse-names":false,"suffix":""}],"edition":"Third","id":"ITEM-1","issued":{"date-parts":[["2004"]]},"number-of-pages":"401","publisher":"New Age International Limited Publishers","publisher-place":"New Delhi","title":"Research Methodology: Methods and Techniques","type":"book"},"uris":["http://www.mendeley.com/documents/?uuid=79eb1225-6ab3-4b3d-8003-9baeda0ad428"]}],"mendeley":{"formattedCitation":"(Kothari, 2004)","manualFormatting":"Kothari, 2004)","plainTextFormattedCitation":"(Kothari, 2004)","previouslyFormattedCitation":"(Kothari, 2004)"},"properties":{"noteIndex":0},"schema":"https://github.com/citation-style-language/schema/raw/master/csl-citation.json"}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{"citationItems":[{"id":"ITEM-1","itemData":{"ISBN":"8122415229","abstract":"This Second Edition Has Been Thoroughly Revised And Updated And Efforts Have Been Made To Enhance The Usefulness Of The Book. In This Edition A New Chapter The Computer : Its Role In Research Have Been Added Keeping In View Of The Fact That Computers By Now Become A Indispensable Part Of Research Equipment. The Other Salient Feature Of This Revised Edition, Subject Contents Have Been Developed And Restructured At Several Places. New Problems Have Also Been Added In Various Chapters.Adoption Of Appropriate Methodology Is An Essential Characteristic Of Quality Research Studies Irrespective Of The Discipline With Which They Are Related. The Present Book Provides The Basic Tenets Of Methodological Research So That Researchers May Become Familiar With The Art Of Using Research Methods And Techniques.The Book Contains Introductory Explanations Of Several Quantitative Methods Enjoying Wide Use In Social Sciences. It Covers A Fairly Wide Range, Related To Research Methodology. The Presentations Are Uniformly Economical And Cogent. Illustrations Given Are Meaningful And Relevant. The Book Can Be Taken As A Well-Organised Guide For Researchers Whose Methodological Background Is Not Extensive.The Book Is Primarily Intended To Serve As A Textbook For Social Science Students Of All Indian Universities. It Will Also Serve As A Text For The Students Of M.Phil, Management, And Students Of Various Institutes. It Will Serve All Practitioners Doing Research Of One Form Or Other In A General Way.","author":[{"dropping-particle":"","family":"Kothari","given":"C. R.","non-dropping-particle":"","parse-names":false,"suffix":""}],"edition":"Third","id":"ITEM-1","issued":{"date-parts":[["2004"]]},"number-of-pages":"401","publisher":"New Age International Limited Publishers","publisher-place":"New Delhi","title":"Research Methodology: Methods and Techniques","type":"book"},"uris":["http://www.mendeley.com/documents/?uuid=79eb1225-6ab3-4b3d-8003-9baeda0ad428"]}],"mendeley":{"formattedCitation":"(Kothari, 2004)","manualFormatting":"Kothari, (2004)","plainTextFormattedCitation":"(Kothari, 2004)","previouslyFormattedCitation":"(Kothari, 2004)"},"properties":{"noteIndex":0},"schema":"https://github.com/citation-style-language/schema/raw/master/csl-citation.json"}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 xml:space="preserve">Joshi </w:t>
      </w:r>
      <w:r w:rsidRPr="00FA08F6">
        <w:rPr>
          <w:rFonts w:ascii="Bell MT" w:hAnsi="Bell MT"/>
          <w:iCs/>
          <w:noProof/>
          <w:sz w:val="20"/>
          <w:szCs w:val="20"/>
        </w:rPr>
        <w:t>et al</w:t>
      </w:r>
      <w:r w:rsidRPr="009675AB">
        <w:rPr>
          <w:rFonts w:ascii="Bell MT" w:hAnsi="Bell MT"/>
          <w:i/>
          <w:noProof/>
          <w:sz w:val="20"/>
          <w:szCs w:val="20"/>
        </w:rPr>
        <w:t>.</w:t>
      </w:r>
      <w:r w:rsidRPr="009675AB">
        <w:rPr>
          <w:rFonts w:ascii="Bell MT" w:hAnsi="Bell MT"/>
          <w:noProof/>
          <w:sz w:val="20"/>
          <w:szCs w:val="20"/>
        </w:rPr>
        <w:t>, 2015)</w:t>
      </w:r>
      <w:r w:rsidRPr="009675AB">
        <w:rPr>
          <w:rFonts w:ascii="Bell MT" w:hAnsi="Bell MT"/>
          <w:sz w:val="20"/>
          <w:szCs w:val="20"/>
        </w:rPr>
        <w:fldChar w:fldCharType="end"/>
      </w:r>
      <w:r w:rsidRPr="009675AB">
        <w:rPr>
          <w:rFonts w:ascii="Bell MT" w:hAnsi="Bell MT"/>
          <w:sz w:val="20"/>
          <w:szCs w:val="20"/>
        </w:rPr>
        <w:fldChar w:fldCharType="end"/>
      </w:r>
      <w:r w:rsidRPr="009675AB">
        <w:rPr>
          <w:rFonts w:ascii="Bell MT" w:hAnsi="Bell MT"/>
          <w:sz w:val="20"/>
          <w:szCs w:val="20"/>
        </w:rPr>
        <w:t>.</w:t>
      </w:r>
    </w:p>
    <w:p w14:paraId="5AB1780D" w14:textId="77777777" w:rsidR="00A8023C" w:rsidRPr="009675AB" w:rsidRDefault="00A8023C" w:rsidP="00986802">
      <w:pPr>
        <w:autoSpaceDE w:val="0"/>
        <w:autoSpaceDN w:val="0"/>
        <w:adjustRightInd w:val="0"/>
        <w:spacing w:line="240" w:lineRule="auto"/>
        <w:rPr>
          <w:rFonts w:ascii="Bell MT" w:hAnsi="Bell MT"/>
          <w:sz w:val="20"/>
          <w:szCs w:val="20"/>
        </w:rPr>
      </w:pPr>
    </w:p>
    <w:p w14:paraId="0101DB98" w14:textId="77777777" w:rsidR="009675AB" w:rsidRPr="009675AB" w:rsidRDefault="009675AB" w:rsidP="00986802">
      <w:pPr>
        <w:pStyle w:val="1"/>
        <w:spacing w:before="0" w:line="240" w:lineRule="auto"/>
        <w:rPr>
          <w:rFonts w:ascii="Bell MT" w:hAnsi="Bell MT"/>
          <w:b/>
          <w:i/>
          <w:color w:val="auto"/>
          <w:sz w:val="20"/>
          <w:szCs w:val="20"/>
        </w:rPr>
      </w:pPr>
      <w:bookmarkStart w:id="20" w:name="_Toc21852295"/>
      <w:r w:rsidRPr="009675AB">
        <w:rPr>
          <w:rFonts w:ascii="Bell MT" w:hAnsi="Bell MT"/>
          <w:b/>
          <w:i/>
          <w:color w:val="auto"/>
          <w:sz w:val="20"/>
          <w:szCs w:val="20"/>
          <w:lang w:val="en-US"/>
        </w:rPr>
        <w:t xml:space="preserve">3.1.3 </w:t>
      </w:r>
      <w:r w:rsidRPr="009675AB">
        <w:rPr>
          <w:rFonts w:ascii="Bell MT" w:hAnsi="Bell MT"/>
          <w:b/>
          <w:i/>
          <w:color w:val="auto"/>
          <w:sz w:val="20"/>
          <w:szCs w:val="20"/>
        </w:rPr>
        <w:t xml:space="preserve">Moderating Variables </w:t>
      </w:r>
      <w:bookmarkEnd w:id="20"/>
    </w:p>
    <w:p w14:paraId="3F51FF34" w14:textId="388C05D4" w:rsidR="009675AB" w:rsidRPr="009675AB" w:rsidRDefault="009675AB" w:rsidP="00986802">
      <w:pPr>
        <w:autoSpaceDE w:val="0"/>
        <w:autoSpaceDN w:val="0"/>
        <w:adjustRightInd w:val="0"/>
        <w:spacing w:line="240" w:lineRule="auto"/>
        <w:rPr>
          <w:rFonts w:ascii="Bell MT" w:hAnsi="Bell MT"/>
          <w:sz w:val="20"/>
          <w:szCs w:val="20"/>
        </w:rPr>
      </w:pPr>
      <w:r w:rsidRPr="009675AB">
        <w:rPr>
          <w:rFonts w:ascii="Bell MT" w:hAnsi="Bell MT"/>
          <w:sz w:val="20"/>
          <w:szCs w:val="20"/>
        </w:rPr>
        <w:t xml:space="preserve">This study measured intellectual capital using three elements: human capital, structural capital and relational capital. The dimensions were assessed using 22 items that measure the respondent’s perception of IC. This was carried out using </w:t>
      </w:r>
      <w:r w:rsidR="00BD529D" w:rsidRPr="009675AB">
        <w:rPr>
          <w:rFonts w:ascii="Bell MT" w:hAnsi="Bell MT"/>
          <w:sz w:val="20"/>
          <w:szCs w:val="20"/>
        </w:rPr>
        <w:t>5-point</w:t>
      </w:r>
      <w:r w:rsidRPr="009675AB">
        <w:rPr>
          <w:rFonts w:ascii="Bell MT" w:hAnsi="Bell MT"/>
          <w:sz w:val="20"/>
          <w:szCs w:val="20"/>
        </w:rPr>
        <w:t xml:space="preserve"> </w:t>
      </w:r>
      <w:proofErr w:type="spellStart"/>
      <w:r w:rsidRPr="009675AB">
        <w:rPr>
          <w:rFonts w:ascii="Bell MT" w:hAnsi="Bell MT"/>
          <w:sz w:val="20"/>
          <w:szCs w:val="20"/>
        </w:rPr>
        <w:t>likert</w:t>
      </w:r>
      <w:proofErr w:type="spellEnd"/>
      <w:r w:rsidRPr="009675AB">
        <w:rPr>
          <w:rFonts w:ascii="Bell MT" w:hAnsi="Bell MT"/>
          <w:sz w:val="20"/>
          <w:szCs w:val="20"/>
        </w:rPr>
        <w:t xml:space="preserve"> scale questionnaire. This study used a slightly amended version of the original </w:t>
      </w:r>
    </w:p>
    <w:p w14:paraId="47B85571" w14:textId="0312209B" w:rsidR="009675AB" w:rsidRPr="009675AB" w:rsidRDefault="009675AB" w:rsidP="00986802">
      <w:pPr>
        <w:autoSpaceDE w:val="0"/>
        <w:autoSpaceDN w:val="0"/>
        <w:adjustRightInd w:val="0"/>
        <w:spacing w:line="240" w:lineRule="auto"/>
        <w:rPr>
          <w:rFonts w:ascii="Bell MT" w:hAnsi="Bell MT"/>
          <w:sz w:val="20"/>
          <w:szCs w:val="20"/>
        </w:rPr>
      </w:pPr>
      <w:proofErr w:type="gramStart"/>
      <w:r w:rsidRPr="009675AB">
        <w:rPr>
          <w:rFonts w:ascii="Bell MT" w:hAnsi="Bell MT"/>
          <w:sz w:val="20"/>
          <w:szCs w:val="20"/>
        </w:rPr>
        <w:t>survey</w:t>
      </w:r>
      <w:proofErr w:type="gramEnd"/>
      <w:r w:rsidRPr="009675AB">
        <w:rPr>
          <w:rFonts w:ascii="Bell MT" w:hAnsi="Bell MT"/>
          <w:sz w:val="20"/>
          <w:szCs w:val="20"/>
        </w:rPr>
        <w:t xml:space="preserve"> questions developed by </w:t>
      </w:r>
      <w:proofErr w:type="spellStart"/>
      <w:r w:rsidRPr="009675AB">
        <w:rPr>
          <w:rFonts w:ascii="Bell MT" w:hAnsi="Bell MT"/>
          <w:sz w:val="20"/>
          <w:szCs w:val="20"/>
        </w:rPr>
        <w:t>Bontis</w:t>
      </w:r>
      <w:proofErr w:type="spellEnd"/>
      <w:r w:rsidRPr="009675AB">
        <w:rPr>
          <w:rFonts w:ascii="Bell MT" w:hAnsi="Bell MT"/>
          <w:sz w:val="20"/>
          <w:szCs w:val="20"/>
        </w:rPr>
        <w:t xml:space="preserve"> (1998) and modified by </w:t>
      </w:r>
      <w:proofErr w:type="spellStart"/>
      <w:r w:rsidRPr="009675AB">
        <w:rPr>
          <w:rFonts w:ascii="Bell MT" w:hAnsi="Bell MT"/>
          <w:sz w:val="20"/>
          <w:szCs w:val="20"/>
        </w:rPr>
        <w:t>Cabrita</w:t>
      </w:r>
      <w:proofErr w:type="spellEnd"/>
      <w:r w:rsidRPr="009675AB">
        <w:rPr>
          <w:rFonts w:ascii="Bell MT" w:hAnsi="Bell MT"/>
          <w:sz w:val="20"/>
          <w:szCs w:val="20"/>
        </w:rPr>
        <w:t xml:space="preserve"> </w:t>
      </w:r>
      <w:r w:rsidR="001B03CC">
        <w:rPr>
          <w:rFonts w:ascii="Bell MT" w:hAnsi="Bell MT"/>
          <w:sz w:val="20"/>
          <w:szCs w:val="20"/>
        </w:rPr>
        <w:t>&amp;</w:t>
      </w:r>
      <w:r w:rsidRPr="009675AB">
        <w:rPr>
          <w:rFonts w:ascii="Bell MT" w:hAnsi="Bell MT"/>
          <w:sz w:val="20"/>
          <w:szCs w:val="20"/>
        </w:rPr>
        <w:t xml:space="preserve"> </w:t>
      </w:r>
      <w:proofErr w:type="spellStart"/>
      <w:r w:rsidRPr="009675AB">
        <w:rPr>
          <w:rFonts w:ascii="Bell MT" w:hAnsi="Bell MT"/>
          <w:sz w:val="20"/>
          <w:szCs w:val="20"/>
        </w:rPr>
        <w:t>Bontis</w:t>
      </w:r>
      <w:proofErr w:type="spellEnd"/>
      <w:r w:rsidRPr="009675AB">
        <w:rPr>
          <w:rFonts w:ascii="Bell MT" w:hAnsi="Bell MT"/>
          <w:sz w:val="20"/>
          <w:szCs w:val="20"/>
        </w:rPr>
        <w:t xml:space="preserve"> (2008). Each indicator was scored and a raw score derived. The raw scores were combined to generate a composite score for IC for each SC. </w:t>
      </w:r>
      <w:r w:rsidR="00BD529D" w:rsidRPr="009675AB">
        <w:rPr>
          <w:rFonts w:ascii="Bell MT" w:hAnsi="Bell MT"/>
          <w:sz w:val="20"/>
          <w:szCs w:val="20"/>
        </w:rPr>
        <w:t>These measures</w:t>
      </w:r>
      <w:r w:rsidRPr="009675AB">
        <w:rPr>
          <w:rFonts w:ascii="Bell MT" w:hAnsi="Bell MT"/>
          <w:sz w:val="20"/>
          <w:szCs w:val="20"/>
        </w:rPr>
        <w:t xml:space="preserve"> used are similar to those used by </w:t>
      </w:r>
      <w:proofErr w:type="spellStart"/>
      <w:r w:rsidRPr="009675AB">
        <w:rPr>
          <w:rFonts w:ascii="Bell MT" w:hAnsi="Bell MT"/>
          <w:sz w:val="20"/>
          <w:szCs w:val="20"/>
        </w:rPr>
        <w:t>Cabrita</w:t>
      </w:r>
      <w:proofErr w:type="spellEnd"/>
      <w:r w:rsidRPr="009675AB">
        <w:rPr>
          <w:rFonts w:ascii="Bell MT" w:hAnsi="Bell MT"/>
          <w:sz w:val="20"/>
          <w:szCs w:val="20"/>
        </w:rPr>
        <w:t xml:space="preserve"> </w:t>
      </w:r>
      <w:r w:rsidR="001B03CC">
        <w:rPr>
          <w:rFonts w:ascii="Bell MT" w:hAnsi="Bell MT"/>
          <w:sz w:val="20"/>
          <w:szCs w:val="20"/>
        </w:rPr>
        <w:t>&amp;</w:t>
      </w:r>
      <w:r w:rsidRPr="009675AB">
        <w:rPr>
          <w:rFonts w:ascii="Bell MT" w:hAnsi="Bell MT"/>
          <w:sz w:val="20"/>
          <w:szCs w:val="20"/>
        </w:rPr>
        <w:t xml:space="preserve"> </w:t>
      </w:r>
      <w:proofErr w:type="spellStart"/>
      <w:r w:rsidRPr="009675AB">
        <w:rPr>
          <w:rFonts w:ascii="Bell MT" w:hAnsi="Bell MT"/>
          <w:sz w:val="20"/>
          <w:szCs w:val="20"/>
        </w:rPr>
        <w:t>Bontis</w:t>
      </w:r>
      <w:proofErr w:type="spellEnd"/>
      <w:r w:rsidRPr="009675AB">
        <w:rPr>
          <w:rFonts w:ascii="Bell MT" w:hAnsi="Bell MT"/>
          <w:sz w:val="20"/>
          <w:szCs w:val="20"/>
        </w:rPr>
        <w:t xml:space="preserve"> (2008); </w:t>
      </w:r>
      <w:proofErr w:type="spellStart"/>
      <w:r w:rsidRPr="009675AB">
        <w:rPr>
          <w:rFonts w:ascii="Bell MT" w:hAnsi="Bell MT"/>
          <w:sz w:val="20"/>
          <w:szCs w:val="20"/>
        </w:rPr>
        <w:t>Bontis</w:t>
      </w:r>
      <w:proofErr w:type="spellEnd"/>
      <w:r w:rsidRPr="009675AB">
        <w:rPr>
          <w:rFonts w:ascii="Bell MT" w:hAnsi="Bell MT"/>
          <w:sz w:val="20"/>
          <w:szCs w:val="20"/>
        </w:rPr>
        <w:t xml:space="preserve"> </w:t>
      </w:r>
      <w:r w:rsidRPr="00FA08F6">
        <w:rPr>
          <w:rFonts w:ascii="Bell MT" w:hAnsi="Bell MT"/>
          <w:iCs/>
          <w:sz w:val="20"/>
          <w:szCs w:val="20"/>
        </w:rPr>
        <w:t>et al</w:t>
      </w:r>
      <w:r w:rsidRPr="009675AB">
        <w:rPr>
          <w:rFonts w:ascii="Bell MT" w:hAnsi="Bell MT"/>
          <w:sz w:val="20"/>
          <w:szCs w:val="20"/>
        </w:rPr>
        <w:t xml:space="preserve">. (2000). </w:t>
      </w:r>
    </w:p>
    <w:p w14:paraId="05B2B668" w14:textId="77777777" w:rsidR="009675AB" w:rsidRPr="009675AB" w:rsidRDefault="009675AB" w:rsidP="00986802">
      <w:pPr>
        <w:autoSpaceDE w:val="0"/>
        <w:autoSpaceDN w:val="0"/>
        <w:adjustRightInd w:val="0"/>
        <w:spacing w:line="240" w:lineRule="auto"/>
        <w:rPr>
          <w:rFonts w:ascii="Bell MT" w:hAnsi="Bell MT"/>
          <w:sz w:val="20"/>
          <w:szCs w:val="20"/>
        </w:rPr>
      </w:pPr>
    </w:p>
    <w:p w14:paraId="340C6BE7" w14:textId="77777777" w:rsidR="009675AB" w:rsidRPr="009675AB" w:rsidRDefault="009675AB" w:rsidP="00986802">
      <w:pPr>
        <w:pStyle w:val="1"/>
        <w:spacing w:before="0" w:line="240" w:lineRule="auto"/>
        <w:rPr>
          <w:rFonts w:ascii="Bell MT" w:hAnsi="Bell MT"/>
          <w:b/>
          <w:i/>
          <w:color w:val="auto"/>
          <w:sz w:val="20"/>
          <w:szCs w:val="20"/>
        </w:rPr>
      </w:pPr>
      <w:bookmarkStart w:id="21" w:name="_Toc21852296"/>
      <w:r w:rsidRPr="009675AB">
        <w:rPr>
          <w:rFonts w:ascii="Bell MT" w:hAnsi="Bell MT"/>
          <w:b/>
          <w:i/>
          <w:color w:val="auto"/>
          <w:sz w:val="20"/>
          <w:szCs w:val="20"/>
          <w:lang w:val="en-US"/>
        </w:rPr>
        <w:t xml:space="preserve">3.1.4 </w:t>
      </w:r>
      <w:r w:rsidRPr="009675AB">
        <w:rPr>
          <w:rFonts w:ascii="Bell MT" w:hAnsi="Bell MT"/>
          <w:b/>
          <w:i/>
          <w:color w:val="auto"/>
          <w:sz w:val="20"/>
          <w:szCs w:val="20"/>
        </w:rPr>
        <w:t>Control Variables</w:t>
      </w:r>
      <w:bookmarkEnd w:id="21"/>
      <w:r w:rsidRPr="009675AB">
        <w:rPr>
          <w:rFonts w:ascii="Bell MT" w:hAnsi="Bell MT"/>
          <w:b/>
          <w:i/>
          <w:color w:val="auto"/>
          <w:sz w:val="20"/>
          <w:szCs w:val="20"/>
        </w:rPr>
        <w:t xml:space="preserve"> </w:t>
      </w:r>
    </w:p>
    <w:p w14:paraId="5B9458A1" w14:textId="4726355F" w:rsidR="009675AB" w:rsidRPr="009675AB" w:rsidRDefault="009675AB" w:rsidP="00986802">
      <w:pPr>
        <w:autoSpaceDE w:val="0"/>
        <w:autoSpaceDN w:val="0"/>
        <w:adjustRightInd w:val="0"/>
        <w:spacing w:line="240" w:lineRule="auto"/>
        <w:rPr>
          <w:rFonts w:ascii="Bell MT" w:hAnsi="Bell MT"/>
          <w:sz w:val="20"/>
          <w:szCs w:val="20"/>
        </w:rPr>
      </w:pPr>
      <w:r w:rsidRPr="009675AB">
        <w:rPr>
          <w:rFonts w:ascii="Bell MT" w:hAnsi="Bell MT"/>
          <w:sz w:val="20"/>
          <w:szCs w:val="20"/>
        </w:rPr>
        <w:t xml:space="preserve">The study controlled for growth rate, industry differences and firm size. This study measured growth rate by using the percentage increase in the organization’s revenue. This measure was also used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Pagach","given":"Donald","non-dropping-particle":"","parse-names":false,"suffix":""},{"dropping-particle":"","family":"Warr","given":"Richard","non-dropping-particle":"","parse-names":false,"suffix":""}],"container-title":"Journal of Risk and Insurance","id":"ITEM-1","issue":"1","issued":{"date-parts":[["2007"]]},"title":"An Empirical Investigation of the Characteristics of Firms Adopting Enterprise Risk Management An Empirical Investigation of the Characteristics of Firms Adopting Enterprise Risk Management","type":"article-journal","volume":"2"},"uris":["http://www.mendeley.com/documents/?uuid=c466f4a9-de07-4a82-b86e-37baaccaee96"]}],"mendeley":{"formattedCitation":"(Donald Pagach &amp; Warr, 2007)","manualFormatting":"by  Beasley et al,  (2005) and  Waweru and Kisaka, (2013)","plainTextFormattedCitation":"(Donald Pagach &amp; Warr, 2007)","previouslyFormattedCitation":"(Donald Pagach &amp; Warr, 2007)"},"properties":{"noteIndex":0},"schema":"https://github.com/citation-style-language/schema/raw/master/csl-citation.json"}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by</w:t>
      </w:r>
      <w:r w:rsidR="008C5E86">
        <w:rPr>
          <w:rFonts w:ascii="Bell MT" w:hAnsi="Bell MT"/>
          <w:noProof/>
          <w:sz w:val="20"/>
          <w:szCs w:val="20"/>
        </w:rPr>
        <w:t xml:space="preserve"> </w:t>
      </w:r>
      <w:r w:rsidRPr="009675AB">
        <w:rPr>
          <w:rFonts w:ascii="Bell MT" w:hAnsi="Bell MT"/>
          <w:noProof/>
          <w:sz w:val="20"/>
          <w:szCs w:val="20"/>
        </w:rPr>
        <w:fldChar w:fldCharType="begin" w:fldLock="1"/>
      </w:r>
      <w:r w:rsidRPr="009675AB">
        <w:rPr>
          <w:rFonts w:ascii="Bell MT" w:hAnsi="Bell MT"/>
          <w:noProof/>
          <w:sz w:val="20"/>
          <w:szCs w:val="20"/>
        </w:rPr>
        <w:instrText>ADDIN CSL_CITATION {"citationItems":[{"id":"ITEM-1","itemData":{"author":[{"dropping-particle":"","family":"Beasley, M.s, Clune, R., and Hermson","given":"D.R","non-dropping-particle":"","parse-names":false,"suffix":""}],"container-title":"Journal of of Accounting and Public Policy","id":"ITEM-1","issue":"6","issued":{"date-parts":[["2005"]]},"page":"521-531","title":"Enterprise Risk Management: An Empirical Analysis of Factors Associated with the Extend of Implementation","type":"article-journal","volume":"24"},"uris":["http://www.mendeley.com/documents/?uuid=7e8704f3-78e5-4320-bf01-5b8ded6370a5"]}],"mendeley":{"formattedCitation":"(Beasley, M.s, Clune, R., and Hermson, 2005)","manualFormatting":"Beasley et al,  (2005)","plainTextFormattedCitation":"(Beasley, M.s, Clune, R., and Hermson, 2005)","previouslyFormattedCitation":"(Beasley, M.s, Clune, R., and Hermson, 2005)"},"properties":{"noteIndex":0},"schema":"https://github.com/citation-style-language/schema/raw/master/csl-citation.json"}</w:instrText>
      </w:r>
      <w:r w:rsidRPr="009675AB">
        <w:rPr>
          <w:rFonts w:ascii="Bell MT" w:hAnsi="Bell MT"/>
          <w:noProof/>
          <w:sz w:val="20"/>
          <w:szCs w:val="20"/>
        </w:rPr>
        <w:fldChar w:fldCharType="separate"/>
      </w:r>
      <w:r w:rsidRPr="009675AB">
        <w:rPr>
          <w:rFonts w:ascii="Bell MT" w:hAnsi="Bell MT"/>
          <w:noProof/>
          <w:sz w:val="20"/>
          <w:szCs w:val="20"/>
        </w:rPr>
        <w:t>Beasley</w:t>
      </w:r>
      <w:r w:rsidR="008C5E86">
        <w:rPr>
          <w:rFonts w:ascii="Bell MT" w:hAnsi="Bell MT"/>
          <w:noProof/>
          <w:sz w:val="20"/>
          <w:szCs w:val="20"/>
        </w:rPr>
        <w:t xml:space="preserve"> </w:t>
      </w:r>
      <w:r w:rsidRPr="00FA08F6">
        <w:rPr>
          <w:rFonts w:ascii="Bell MT" w:hAnsi="Bell MT"/>
          <w:iCs/>
          <w:noProof/>
          <w:sz w:val="20"/>
          <w:szCs w:val="20"/>
        </w:rPr>
        <w:t>et al</w:t>
      </w:r>
      <w:r w:rsidR="008C5E86">
        <w:rPr>
          <w:rFonts w:ascii="Bell MT" w:hAnsi="Bell MT"/>
          <w:i/>
          <w:noProof/>
          <w:sz w:val="20"/>
          <w:szCs w:val="20"/>
        </w:rPr>
        <w:t xml:space="preserve">. </w:t>
      </w:r>
      <w:r w:rsidRPr="009675AB">
        <w:rPr>
          <w:rFonts w:ascii="Bell MT" w:hAnsi="Bell MT"/>
          <w:noProof/>
          <w:sz w:val="20"/>
          <w:szCs w:val="20"/>
        </w:rPr>
        <w:t>(2005)</w:t>
      </w:r>
      <w:r w:rsidRPr="009675AB">
        <w:rPr>
          <w:rFonts w:ascii="Bell MT" w:hAnsi="Bell MT"/>
          <w:noProof/>
          <w:sz w:val="20"/>
          <w:szCs w:val="20"/>
        </w:rPr>
        <w:fldChar w:fldCharType="end"/>
      </w:r>
      <w:r w:rsidRPr="009675AB">
        <w:rPr>
          <w:rFonts w:ascii="Bell MT" w:hAnsi="Bell MT"/>
          <w:noProof/>
          <w:sz w:val="20"/>
          <w:szCs w:val="20"/>
        </w:rPr>
        <w:t xml:space="preserve"> and  </w:t>
      </w:r>
      <w:r w:rsidRPr="009675AB">
        <w:rPr>
          <w:rFonts w:ascii="Bell MT" w:hAnsi="Bell MT"/>
          <w:noProof/>
          <w:sz w:val="20"/>
          <w:szCs w:val="20"/>
        </w:rPr>
        <w:fldChar w:fldCharType="begin" w:fldLock="1"/>
      </w:r>
      <w:r w:rsidRPr="009675AB">
        <w:rPr>
          <w:rFonts w:ascii="Bell MT" w:hAnsi="Bell MT"/>
          <w:noProof/>
          <w:sz w:val="20"/>
          <w:szCs w:val="20"/>
        </w:rPr>
        <w:instrText>ADDIN CSL_CITATION {"citationItems":[{"id":"ITEM-1","itemData":{"DOI":"10.2139/ssrn.2326195","ISSN":"1556-5068","abstract":"This study assesses the level of implementation of Enterprise Risk Management (ERM) in companies listed in the Nairobi Stock Exchange (NSE). The study also seeks to test the significance of factors affecting this level of ERM implementation and to investigate whether the level of ERM implementation has a positive effect to the value of companies as measured by Tobin's Q. Data was collected from a sample of 22 companies listed on the NSE for the periods ended December 2009. The research findings show that most of the organizations sampled viewed ERM implementation as a strategic business initiative as compared to a compliance requirement. The study also finds that there is a significant relationship between the appointment of a Chief Risk Officer and the level of Enterprise Risk Management Implementation in companies. However, it does not find a significant relationship between the level of ERM implementation and the following variables; industry of operation, level of board independence, size of the firm, and growth rate of the firm. Consistent with prior research, this study also found a significant relationship between a company's level or Enterprise Risk Management implementation and the company's value. The results of this study show that an increase in the level of ERM implementation in companies had a positive contribution to the value of the companies.","author":[{"dropping-particle":"","family":"Waweru","given":"Nelson","non-dropping-particle":"","parse-names":false,"suffix":""},{"dropping-particle":"","family":"Kisaka","given":"Eric","non-dropping-particle":"","parse-names":false,"suffix":""}],"container-title":"Journal of Applied Finance &amp; Banking","id":"ITEM-1","issue":"3","issued":{"date-parts":[["2013"]]},"page":"81-105","title":"The Effect of Enterprise Risk Management Implementation on the Value of Companies Listed on the Nairobi Stock Exchange","type":"article-journal","volume":"3"},"uris":["http://www.mendeley.com/documents/?uuid=c9c4f21a-976b-4d3a-84bc-294ae0336942"]}],"mendeley":{"formattedCitation":"(Waweru &amp; Kisaka, 2013)","manualFormatting":"Waweru and Kisaka, (2013)","plainTextFormattedCitation":"(Waweru &amp; Kisaka, 2013)","previouslyFormattedCitation":"(Waweru &amp; Kisaka, 2013)"},"properties":{"noteIndex":0},"schema":"https://github.com/citation-style-language/schema/raw/master/csl-citation.json"}</w:instrText>
      </w:r>
      <w:r w:rsidRPr="009675AB">
        <w:rPr>
          <w:rFonts w:ascii="Bell MT" w:hAnsi="Bell MT"/>
          <w:noProof/>
          <w:sz w:val="20"/>
          <w:szCs w:val="20"/>
        </w:rPr>
        <w:fldChar w:fldCharType="separate"/>
      </w:r>
      <w:r w:rsidRPr="009675AB">
        <w:rPr>
          <w:rFonts w:ascii="Bell MT" w:hAnsi="Bell MT"/>
          <w:noProof/>
          <w:sz w:val="20"/>
          <w:szCs w:val="20"/>
        </w:rPr>
        <w:t xml:space="preserve">Waweru </w:t>
      </w:r>
      <w:r w:rsidR="008C5E86">
        <w:rPr>
          <w:rFonts w:ascii="Bell MT" w:hAnsi="Bell MT"/>
          <w:noProof/>
          <w:sz w:val="20"/>
          <w:szCs w:val="20"/>
        </w:rPr>
        <w:t>&amp;</w:t>
      </w:r>
      <w:r w:rsidRPr="009675AB">
        <w:rPr>
          <w:rFonts w:ascii="Bell MT" w:hAnsi="Bell MT"/>
          <w:noProof/>
          <w:sz w:val="20"/>
          <w:szCs w:val="20"/>
        </w:rPr>
        <w:t xml:space="preserve"> Kisaka, (2013)</w:t>
      </w:r>
      <w:r w:rsidRPr="009675AB">
        <w:rPr>
          <w:rFonts w:ascii="Bell MT" w:hAnsi="Bell MT"/>
          <w:noProof/>
          <w:sz w:val="20"/>
          <w:szCs w:val="20"/>
        </w:rPr>
        <w:fldChar w:fldCharType="end"/>
      </w:r>
      <w:r w:rsidRPr="009675AB">
        <w:rPr>
          <w:rFonts w:ascii="Bell MT" w:hAnsi="Bell MT"/>
          <w:sz w:val="20"/>
          <w:szCs w:val="20"/>
        </w:rPr>
        <w:fldChar w:fldCharType="end"/>
      </w:r>
      <w:r w:rsidRPr="009675AB">
        <w:rPr>
          <w:rFonts w:ascii="Bell MT" w:hAnsi="Bell MT"/>
          <w:sz w:val="20"/>
          <w:szCs w:val="20"/>
        </w:rPr>
        <w:t xml:space="preserve">.  Data on the growth rate was collected from the questionnaire. </w:t>
      </w:r>
      <w:proofErr w:type="gramStart"/>
      <w:r w:rsidRPr="009675AB">
        <w:rPr>
          <w:rFonts w:ascii="Bell MT" w:hAnsi="Bell MT"/>
          <w:sz w:val="20"/>
          <w:szCs w:val="20"/>
        </w:rPr>
        <w:t>Industry differences was</w:t>
      </w:r>
      <w:proofErr w:type="gramEnd"/>
      <w:r w:rsidRPr="009675AB">
        <w:rPr>
          <w:rFonts w:ascii="Bell MT" w:hAnsi="Bell MT"/>
          <w:sz w:val="20"/>
          <w:szCs w:val="20"/>
        </w:rPr>
        <w:t xml:space="preserve"> measured using dummy codes to represent each industry (Beasley </w:t>
      </w:r>
      <w:r w:rsidRPr="00FA08F6">
        <w:rPr>
          <w:rFonts w:ascii="Bell MT" w:hAnsi="Bell MT"/>
          <w:iCs/>
          <w:sz w:val="20"/>
          <w:szCs w:val="20"/>
        </w:rPr>
        <w:t>et al</w:t>
      </w:r>
      <w:r w:rsidRPr="009675AB">
        <w:rPr>
          <w:rFonts w:ascii="Bell MT" w:hAnsi="Bell MT"/>
          <w:sz w:val="20"/>
          <w:szCs w:val="20"/>
        </w:rPr>
        <w:t xml:space="preserve">., 2005; </w:t>
      </w:r>
      <w:proofErr w:type="spellStart"/>
      <w:r w:rsidRPr="009675AB">
        <w:rPr>
          <w:rFonts w:ascii="Bell MT" w:hAnsi="Bell MT"/>
          <w:sz w:val="20"/>
          <w:szCs w:val="20"/>
        </w:rPr>
        <w:t>Waweru</w:t>
      </w:r>
      <w:proofErr w:type="spellEnd"/>
      <w:r w:rsidRPr="009675AB">
        <w:rPr>
          <w:rFonts w:ascii="Bell MT" w:hAnsi="Bell MT"/>
          <w:sz w:val="20"/>
          <w:szCs w:val="20"/>
        </w:rPr>
        <w:t xml:space="preserve"> </w:t>
      </w:r>
      <w:r w:rsidR="001B03CC">
        <w:rPr>
          <w:rFonts w:ascii="Bell MT" w:hAnsi="Bell MT"/>
          <w:sz w:val="20"/>
          <w:szCs w:val="20"/>
        </w:rPr>
        <w:t>&amp;</w:t>
      </w:r>
      <w:r w:rsidRPr="009675AB">
        <w:rPr>
          <w:rFonts w:ascii="Bell MT" w:hAnsi="Bell MT"/>
          <w:sz w:val="20"/>
          <w:szCs w:val="20"/>
        </w:rPr>
        <w:t xml:space="preserve"> </w:t>
      </w:r>
      <w:proofErr w:type="spellStart"/>
      <w:r w:rsidRPr="009675AB">
        <w:rPr>
          <w:rFonts w:ascii="Bell MT" w:hAnsi="Bell MT"/>
          <w:sz w:val="20"/>
          <w:szCs w:val="20"/>
        </w:rPr>
        <w:t>Kisaka</w:t>
      </w:r>
      <w:proofErr w:type="spellEnd"/>
      <w:r w:rsidRPr="009675AB">
        <w:rPr>
          <w:rFonts w:ascii="Bell MT" w:hAnsi="Bell MT"/>
          <w:sz w:val="20"/>
          <w:szCs w:val="20"/>
        </w:rPr>
        <w:t xml:space="preserve">, 2013). This study measured industry differences using the dummy codes representing each industry of operation. SCs are divided into eight (8) sectors which were given dummy codes as follows; 1 - financial sector,2 - commercial and manufacturing, 3 - public universities, 4 - training and research, 5 - service corporations, 6 - tertiary education and training, 7 - regional development, and 8 - lastly, regulatory sector.  Lastly, firm size has been measured using different indicators.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{"citationItems":[{"id":"ITEM-1","itemData":{"author":[{"dropping-particle":"","family":"Yegon","given":"Christopher Kibet","non-dropping-particle":"","parse-names":false,"suffix":""},{"dropping-particle":"","family":"Mouni","given":"Jeoffrey Gekara","non-dropping-particle":"","parse-names":false,"suffix":""},{"dropping-particle":"","family":"Wanjau","given":"Kenneth","non-dropping-particle":"","parse-names":false,"suffix":""}],"container-title":"IOSR Journal of Business and Management","id":"ITEM-1","issue":"5","issued":{"date-parts":[["2014"]]},"page":"86-95","title":"Effects of Firm Size on Enterprise Risk Management of Listed Firms in Kenya","type":"article-journal","volume":"16"},"uris":["http://www.mendeley.com/documents/?uuid=8403687f-46c8-41c5-bb60-6db3092f6ee1"]}],"mendeley":{"formattedCitation":"(Yegon et al., 2014)","manualFormatting":"Yegon et al., (2014)","plainTextFormattedCitation":"(Yegon et al., 2014)","previouslyFormattedCitation":"(Yegon et al., 2014)"},"properties":{"noteIndex":0},"schema":"https://github.com/citation-style-language/schema/raw/master/csl-citation.json"}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 xml:space="preserve">Yegon </w:t>
      </w:r>
      <w:r w:rsidRPr="00FA08F6">
        <w:rPr>
          <w:rFonts w:ascii="Bell MT" w:hAnsi="Bell MT"/>
          <w:iCs/>
          <w:noProof/>
          <w:sz w:val="20"/>
          <w:szCs w:val="20"/>
        </w:rPr>
        <w:t>et al</w:t>
      </w:r>
      <w:r w:rsidRPr="009675AB">
        <w:rPr>
          <w:rFonts w:ascii="Bell MT" w:hAnsi="Bell MT"/>
          <w:i/>
          <w:noProof/>
          <w:sz w:val="20"/>
          <w:szCs w:val="20"/>
        </w:rPr>
        <w:t>.</w:t>
      </w:r>
      <w:r w:rsidRPr="009675AB">
        <w:rPr>
          <w:rFonts w:ascii="Bell MT" w:hAnsi="Bell MT"/>
          <w:noProof/>
          <w:sz w:val="20"/>
          <w:szCs w:val="20"/>
        </w:rPr>
        <w:t>, (2014)</w:t>
      </w:r>
      <w:r w:rsidRPr="009675AB">
        <w:rPr>
          <w:rFonts w:ascii="Bell MT" w:hAnsi="Bell MT"/>
          <w:sz w:val="20"/>
          <w:szCs w:val="20"/>
        </w:rPr>
        <w:fldChar w:fldCharType="end"/>
      </w:r>
      <w:r w:rsidRPr="009675AB">
        <w:rPr>
          <w:rFonts w:ascii="Bell MT" w:hAnsi="Bell MT"/>
          <w:sz w:val="20"/>
          <w:szCs w:val="20"/>
        </w:rPr>
        <w:t xml:space="preserve"> posit that firm size can be measured in terms of capital structure and asset value.  Studies by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{"citationItems":[{"id":"ITEM-1","itemData":{"author":[{"dropping-particle":"","family":"Hoyt, R.E., &amp; Liebenberg","given":"A.P","non-dropping-particle":"","parse-names":false,"suffix":""}],"container-title":"Journal of Risk and Insurance","id":"ITEM-1","issue":"4","issued":{"date-parts":[["2011"]]},"page":"792-822","title":"The Value of Enterprise Risk Management","type":"article-journal","volume":"78"},"uris":["http://www.mendeley.com/documents/?uuid=939e6f69-b363-4213-a4cf-4517bc92fc5d"]}],"mendeley":{"formattedCitation":"(Hoyt, R.E., &amp; Liebenberg, 2011)","manualFormatting":"(Hoyt and Liebenberg, 2011","plainTextFormattedCitation":"(Hoyt, R.E., &amp; Liebenberg, 2011)","previouslyFormattedCitation":"(Hoyt, R.E., &amp; Liebenberg, 2011)"},"properties":{"noteIndex":0},"schema":"https://github.com/citation-style-language/schema/raw/master/csl-citation.json"}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Hoyt and Liebenberg (2011</w:t>
      </w:r>
      <w:r w:rsidRPr="009675AB">
        <w:rPr>
          <w:rFonts w:ascii="Bell MT" w:hAnsi="Bell MT"/>
          <w:sz w:val="20"/>
          <w:szCs w:val="20"/>
        </w:rPr>
        <w:fldChar w:fldCharType="end"/>
      </w:r>
      <w:r w:rsidRPr="009675AB">
        <w:rPr>
          <w:rFonts w:ascii="Bell MT" w:hAnsi="Bell MT"/>
          <w:sz w:val="20"/>
          <w:szCs w:val="20"/>
        </w:rPr>
        <w:t xml:space="preserve">);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{"citationItems":[{"id":"ITEM-1","itemData":{"DOI":"10.2139/ssrn.2326195","ISSN":"1556-5068","abstract":"This study assesses the level of implementation of Enterprise Risk Management (ERM) in companies listed in the Nairobi Stock Exchange (NSE). The study also seeks to test the significance of factors affecting this level of ERM implementation and to investigate whether the level of ERM implementation has a positive effect to the value of companies as measured by Tobin's Q. Data was collected from a sample of 22 companies listed on the NSE for the periods ended December 2009. The research findings show that most of the organizations sampled viewed ERM implementation as a strategic business initiative as compared to a compliance requirement. The study also finds that there is a significant relationship between the appointment of a Chief Risk Officer and the level of Enterprise Risk Management Implementation in companies. However, it does not find a significant relationship between the level of ERM implementation and the following variables; industry of operation, level of board independence, size of the firm, and growth rate of the firm. Consistent with prior research, this study also found a significant relationship between a company's level or Enterprise Risk Management implementation and the company's value. The results of this study show that an increase in the level of ERM implementation in companies had a positive contribution to the value of the companies.","author":[{"dropping-particle":"","family":"Waweru","given":"Nelson","non-dropping-particle":"","parse-names":false,"suffix":""},{"dropping-particle":"","family":"Kisaka","given":"Eric","non-dropping-particle":"","parse-names":false,"suffix":""}],"container-title":"Journal of Applied Finance &amp; Banking","id":"ITEM-1","issue":"3","issued":{"date-parts":[["2013"]]},"page":"81-105","title":"The Effect of Enterprise Risk Management Implementation on the Value of Companies Listed on the Nairobi Stock Exchange","type":"article-journal","volume":"3"},"uris":["http://www.mendeley.com/documents/?uuid=c9c4f21a-976b-4d3a-84bc-294ae0336942"]}],"mendeley":{"formattedCitation":"(Waweru &amp; Kisaka, 2013)","manualFormatting":"Waweru and Kisaka, 2013)","plainTextFormattedCitation":"(Waweru &amp; Kisaka, 2013)","previouslyFormattedCitation":"(Waweru &amp; Kisaka, 2013)"},"properties":{"noteIndex":0},"schema":"https://github.com/citation-style-language/schema/raw/master/csl-citation.json"}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 xml:space="preserve">Waweru </w:t>
      </w:r>
      <w:r w:rsidR="001B03CC">
        <w:rPr>
          <w:rFonts w:ascii="Bell MT" w:hAnsi="Bell MT"/>
          <w:noProof/>
          <w:sz w:val="20"/>
          <w:szCs w:val="20"/>
        </w:rPr>
        <w:t>&amp;</w:t>
      </w:r>
      <w:r w:rsidRPr="009675AB">
        <w:rPr>
          <w:rFonts w:ascii="Bell MT" w:hAnsi="Bell MT"/>
          <w:noProof/>
          <w:sz w:val="20"/>
          <w:szCs w:val="20"/>
        </w:rPr>
        <w:t xml:space="preserve"> Kisaka (2013)</w:t>
      </w:r>
      <w:r w:rsidRPr="009675AB">
        <w:rPr>
          <w:rFonts w:ascii="Bell MT" w:hAnsi="Bell MT"/>
          <w:sz w:val="20"/>
          <w:szCs w:val="20"/>
        </w:rPr>
        <w:fldChar w:fldCharType="end"/>
      </w:r>
      <w:r w:rsidRPr="009675AB">
        <w:rPr>
          <w:rFonts w:ascii="Bell MT" w:hAnsi="Bell MT"/>
          <w:sz w:val="20"/>
          <w:szCs w:val="20"/>
        </w:rPr>
        <w:t xml:space="preserve"> have calculated firm size as the natural logarithm of total assets. This study adopted the same measurement of firm size. The natural logarithm of total assets was done to correct for the effect of different sizes and reduces the effect of skewness in the distribution. </w:t>
      </w:r>
    </w:p>
    <w:p w14:paraId="6518FEEA" w14:textId="77777777" w:rsidR="009675AB" w:rsidRPr="009675AB" w:rsidRDefault="009675AB" w:rsidP="00986802">
      <w:pPr>
        <w:autoSpaceDE w:val="0"/>
        <w:autoSpaceDN w:val="0"/>
        <w:adjustRightInd w:val="0"/>
        <w:spacing w:line="240" w:lineRule="auto"/>
        <w:rPr>
          <w:rFonts w:ascii="Bell MT" w:hAnsi="Bell MT"/>
          <w:sz w:val="20"/>
          <w:szCs w:val="20"/>
        </w:rPr>
      </w:pPr>
    </w:p>
    <w:p w14:paraId="0AF83C77" w14:textId="77777777" w:rsidR="009675AB" w:rsidRPr="009675AB" w:rsidRDefault="009675AB" w:rsidP="00986802">
      <w:pPr>
        <w:autoSpaceDE w:val="0"/>
        <w:autoSpaceDN w:val="0"/>
        <w:adjustRightInd w:val="0"/>
        <w:spacing w:line="240" w:lineRule="auto"/>
        <w:jc w:val="center"/>
        <w:rPr>
          <w:rFonts w:ascii="Bell MT" w:hAnsi="Bell MT"/>
          <w:b/>
          <w:sz w:val="20"/>
          <w:szCs w:val="20"/>
        </w:rPr>
      </w:pPr>
      <w:r w:rsidRPr="009675AB">
        <w:rPr>
          <w:rFonts w:ascii="Bell MT" w:hAnsi="Bell MT"/>
          <w:b/>
          <w:sz w:val="20"/>
          <w:szCs w:val="20"/>
        </w:rPr>
        <w:t>Table 1: Operationalization and measurements of variables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4430"/>
        <w:gridCol w:w="1765"/>
        <w:gridCol w:w="2166"/>
      </w:tblGrid>
      <w:tr w:rsidR="009675AB" w:rsidRPr="009675AB" w14:paraId="6B690C65" w14:textId="77777777" w:rsidTr="002F7C3E">
        <w:trPr>
          <w:trHeight w:val="600"/>
        </w:trPr>
        <w:tc>
          <w:tcPr>
            <w:tcW w:w="758" w:type="pct"/>
            <w:shd w:val="clear" w:color="auto" w:fill="auto"/>
            <w:noWrap/>
            <w:hideMark/>
          </w:tcPr>
          <w:p w14:paraId="70345275" w14:textId="77777777" w:rsidR="009675AB" w:rsidRPr="009675AB" w:rsidRDefault="009675AB" w:rsidP="00986802">
            <w:pPr>
              <w:spacing w:line="240" w:lineRule="auto"/>
              <w:rPr>
                <w:rFonts w:ascii="Bell MT" w:hAnsi="Bell MT"/>
                <w:b/>
                <w:sz w:val="20"/>
                <w:szCs w:val="20"/>
              </w:rPr>
            </w:pPr>
            <w:r w:rsidRPr="009675AB">
              <w:rPr>
                <w:rFonts w:ascii="Bell MT" w:hAnsi="Bell MT"/>
                <w:b/>
                <w:sz w:val="20"/>
                <w:szCs w:val="20"/>
              </w:rPr>
              <w:t>Variables</w:t>
            </w:r>
          </w:p>
        </w:tc>
        <w:tc>
          <w:tcPr>
            <w:tcW w:w="2245" w:type="pct"/>
            <w:shd w:val="clear" w:color="auto" w:fill="auto"/>
            <w:hideMark/>
          </w:tcPr>
          <w:p w14:paraId="224C394F" w14:textId="77777777" w:rsidR="009675AB" w:rsidRPr="009675AB" w:rsidRDefault="009675AB" w:rsidP="00986802">
            <w:pPr>
              <w:spacing w:line="240" w:lineRule="auto"/>
              <w:rPr>
                <w:rFonts w:ascii="Bell MT" w:hAnsi="Bell MT"/>
                <w:b/>
                <w:sz w:val="20"/>
                <w:szCs w:val="20"/>
              </w:rPr>
            </w:pPr>
            <w:r w:rsidRPr="009675AB">
              <w:rPr>
                <w:rFonts w:ascii="Bell MT" w:hAnsi="Bell MT"/>
                <w:b/>
                <w:sz w:val="20"/>
                <w:szCs w:val="20"/>
              </w:rPr>
              <w:t>Operational Indicators</w:t>
            </w:r>
          </w:p>
        </w:tc>
        <w:tc>
          <w:tcPr>
            <w:tcW w:w="895" w:type="pct"/>
            <w:shd w:val="clear" w:color="auto" w:fill="auto"/>
            <w:noWrap/>
            <w:hideMark/>
          </w:tcPr>
          <w:p w14:paraId="613F4744" w14:textId="77777777" w:rsidR="009675AB" w:rsidRPr="009675AB" w:rsidRDefault="009675AB" w:rsidP="00986802">
            <w:pPr>
              <w:spacing w:line="240" w:lineRule="auto"/>
              <w:rPr>
                <w:rFonts w:ascii="Bell MT" w:hAnsi="Bell MT"/>
                <w:b/>
                <w:sz w:val="20"/>
                <w:szCs w:val="20"/>
              </w:rPr>
            </w:pPr>
            <w:r w:rsidRPr="009675AB">
              <w:rPr>
                <w:rFonts w:ascii="Bell MT" w:hAnsi="Bell MT"/>
                <w:b/>
                <w:sz w:val="20"/>
                <w:szCs w:val="20"/>
              </w:rPr>
              <w:t>Measure</w:t>
            </w:r>
          </w:p>
        </w:tc>
        <w:tc>
          <w:tcPr>
            <w:tcW w:w="1102" w:type="pct"/>
            <w:shd w:val="clear" w:color="auto" w:fill="auto"/>
            <w:hideMark/>
          </w:tcPr>
          <w:p w14:paraId="539DE50D" w14:textId="77777777" w:rsidR="009675AB" w:rsidRPr="009675AB" w:rsidRDefault="009675AB" w:rsidP="00986802">
            <w:pPr>
              <w:spacing w:line="240" w:lineRule="auto"/>
              <w:rPr>
                <w:rFonts w:ascii="Bell MT" w:hAnsi="Bell MT"/>
                <w:b/>
                <w:sz w:val="20"/>
                <w:szCs w:val="20"/>
              </w:rPr>
            </w:pPr>
            <w:r w:rsidRPr="009675AB">
              <w:rPr>
                <w:rFonts w:ascii="Bell MT" w:hAnsi="Bell MT"/>
                <w:b/>
                <w:sz w:val="20"/>
                <w:szCs w:val="20"/>
              </w:rPr>
              <w:t>Supporting Literature</w:t>
            </w:r>
          </w:p>
        </w:tc>
      </w:tr>
      <w:tr w:rsidR="009675AB" w:rsidRPr="009675AB" w14:paraId="01823DAD" w14:textId="77777777" w:rsidTr="002F7C3E">
        <w:trPr>
          <w:trHeight w:val="742"/>
        </w:trPr>
        <w:tc>
          <w:tcPr>
            <w:tcW w:w="758" w:type="pct"/>
            <w:shd w:val="clear" w:color="auto" w:fill="auto"/>
            <w:noWrap/>
            <w:hideMark/>
          </w:tcPr>
          <w:p w14:paraId="380D7561"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Organizational Performance</w:t>
            </w:r>
          </w:p>
        </w:tc>
        <w:tc>
          <w:tcPr>
            <w:tcW w:w="2245" w:type="pct"/>
            <w:shd w:val="clear" w:color="auto" w:fill="auto"/>
            <w:hideMark/>
          </w:tcPr>
          <w:p w14:paraId="775CD949" w14:textId="77777777" w:rsidR="009675AB" w:rsidRPr="009675AB" w:rsidRDefault="009675AB" w:rsidP="00986802">
            <w:pPr>
              <w:autoSpaceDE w:val="0"/>
              <w:autoSpaceDN w:val="0"/>
              <w:adjustRightInd w:val="0"/>
              <w:spacing w:line="240" w:lineRule="auto"/>
              <w:rPr>
                <w:rFonts w:ascii="Bell MT" w:hAnsi="Bell MT"/>
                <w:sz w:val="20"/>
                <w:szCs w:val="20"/>
              </w:rPr>
            </w:pPr>
            <w:r w:rsidRPr="009675AB">
              <w:rPr>
                <w:rFonts w:ascii="Bell MT" w:hAnsi="Bell MT"/>
                <w:sz w:val="20"/>
                <w:szCs w:val="20"/>
              </w:rPr>
              <w:t>Composite index of organizational performance (Financials, customers perspective, internal business process, learning and growth)</w:t>
            </w:r>
          </w:p>
        </w:tc>
        <w:tc>
          <w:tcPr>
            <w:tcW w:w="895" w:type="pct"/>
            <w:shd w:val="clear" w:color="auto" w:fill="auto"/>
            <w:noWrap/>
            <w:hideMark/>
          </w:tcPr>
          <w:p w14:paraId="4008B790"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 xml:space="preserve">5- point </w:t>
            </w:r>
            <w:proofErr w:type="spellStart"/>
            <w:r w:rsidRPr="009675AB">
              <w:rPr>
                <w:rFonts w:ascii="Bell MT" w:hAnsi="Bell MT"/>
                <w:sz w:val="20"/>
                <w:szCs w:val="20"/>
              </w:rPr>
              <w:t>likert</w:t>
            </w:r>
            <w:proofErr w:type="spellEnd"/>
            <w:r w:rsidRPr="009675AB">
              <w:rPr>
                <w:rFonts w:ascii="Bell MT" w:hAnsi="Bell MT"/>
                <w:sz w:val="20"/>
                <w:szCs w:val="20"/>
              </w:rPr>
              <w:t xml:space="preserve"> scale type questions</w:t>
            </w:r>
          </w:p>
        </w:tc>
        <w:tc>
          <w:tcPr>
            <w:tcW w:w="1102" w:type="pct"/>
            <w:shd w:val="clear" w:color="auto" w:fill="auto"/>
            <w:noWrap/>
            <w:hideMark/>
          </w:tcPr>
          <w:p w14:paraId="2976D479"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 xml:space="preserve">Ping &amp; </w:t>
            </w:r>
            <w:proofErr w:type="spellStart"/>
            <w:r w:rsidRPr="009675AB">
              <w:rPr>
                <w:rFonts w:ascii="Bell MT" w:hAnsi="Bell MT"/>
                <w:sz w:val="20"/>
                <w:szCs w:val="20"/>
              </w:rPr>
              <w:t>Muthuveloo</w:t>
            </w:r>
            <w:proofErr w:type="spellEnd"/>
            <w:r w:rsidRPr="009675AB">
              <w:rPr>
                <w:rFonts w:ascii="Bell MT" w:hAnsi="Bell MT"/>
                <w:sz w:val="20"/>
                <w:szCs w:val="20"/>
              </w:rPr>
              <w:t xml:space="preserve"> (2017) </w:t>
            </w:r>
          </w:p>
          <w:p w14:paraId="4EC1F288" w14:textId="77777777" w:rsidR="009675AB" w:rsidRPr="009675AB" w:rsidRDefault="009675AB" w:rsidP="00986802">
            <w:pPr>
              <w:spacing w:line="240" w:lineRule="auto"/>
              <w:rPr>
                <w:rFonts w:ascii="Bell MT" w:hAnsi="Bell MT"/>
                <w:sz w:val="20"/>
                <w:szCs w:val="20"/>
              </w:rPr>
            </w:pPr>
            <w:proofErr w:type="spellStart"/>
            <w:r w:rsidRPr="009675AB">
              <w:rPr>
                <w:rFonts w:ascii="Bell MT" w:hAnsi="Bell MT"/>
                <w:sz w:val="20"/>
                <w:szCs w:val="20"/>
              </w:rPr>
              <w:t>Calandro</w:t>
            </w:r>
            <w:proofErr w:type="spellEnd"/>
            <w:r w:rsidRPr="009675AB">
              <w:rPr>
                <w:rFonts w:ascii="Bell MT" w:hAnsi="Bell MT"/>
                <w:sz w:val="20"/>
                <w:szCs w:val="20"/>
              </w:rPr>
              <w:t xml:space="preserve"> &amp; Lane (2006)</w:t>
            </w:r>
          </w:p>
        </w:tc>
      </w:tr>
      <w:tr w:rsidR="009675AB" w:rsidRPr="009675AB" w14:paraId="59281D2E" w14:textId="77777777" w:rsidTr="002F7C3E">
        <w:trPr>
          <w:trHeight w:val="517"/>
        </w:trPr>
        <w:tc>
          <w:tcPr>
            <w:tcW w:w="758" w:type="pct"/>
            <w:shd w:val="clear" w:color="auto" w:fill="auto"/>
            <w:noWrap/>
            <w:hideMark/>
          </w:tcPr>
          <w:p w14:paraId="7C84C965"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ERM Structure</w:t>
            </w:r>
          </w:p>
          <w:p w14:paraId="0D2F26B3"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Practices</w:t>
            </w:r>
          </w:p>
        </w:tc>
        <w:tc>
          <w:tcPr>
            <w:tcW w:w="2245" w:type="pct"/>
            <w:shd w:val="clear" w:color="auto" w:fill="auto"/>
            <w:noWrap/>
            <w:hideMark/>
          </w:tcPr>
          <w:p w14:paraId="64EC5B8B" w14:textId="77777777" w:rsidR="009675AB" w:rsidRPr="009675AB" w:rsidRDefault="009675AB" w:rsidP="00986802">
            <w:pPr>
              <w:autoSpaceDE w:val="0"/>
              <w:autoSpaceDN w:val="0"/>
              <w:adjustRightInd w:val="0"/>
              <w:spacing w:line="240" w:lineRule="auto"/>
              <w:rPr>
                <w:rFonts w:ascii="Bell MT" w:hAnsi="Bell MT"/>
                <w:sz w:val="20"/>
                <w:szCs w:val="20"/>
              </w:rPr>
            </w:pPr>
            <w:r w:rsidRPr="009675AB">
              <w:rPr>
                <w:rFonts w:ascii="Bell MT" w:hAnsi="Bell MT"/>
                <w:sz w:val="20"/>
                <w:szCs w:val="20"/>
              </w:rPr>
              <w:t>Outlined objectives, culture, key risk indicators (KRIs) and key performance indicators (KPIs)</w:t>
            </w:r>
          </w:p>
        </w:tc>
        <w:tc>
          <w:tcPr>
            <w:tcW w:w="895" w:type="pct"/>
            <w:shd w:val="clear" w:color="auto" w:fill="auto"/>
            <w:hideMark/>
          </w:tcPr>
          <w:p w14:paraId="5A80DE61"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 xml:space="preserve">5- point </w:t>
            </w:r>
            <w:proofErr w:type="spellStart"/>
            <w:r w:rsidRPr="009675AB">
              <w:rPr>
                <w:rFonts w:ascii="Bell MT" w:hAnsi="Bell MT"/>
                <w:sz w:val="20"/>
                <w:szCs w:val="20"/>
              </w:rPr>
              <w:t>likert</w:t>
            </w:r>
            <w:proofErr w:type="spellEnd"/>
            <w:r w:rsidRPr="009675AB">
              <w:rPr>
                <w:rFonts w:ascii="Bell MT" w:hAnsi="Bell MT"/>
                <w:sz w:val="20"/>
                <w:szCs w:val="20"/>
              </w:rPr>
              <w:t xml:space="preserve"> scale type questions</w:t>
            </w:r>
          </w:p>
        </w:tc>
        <w:tc>
          <w:tcPr>
            <w:tcW w:w="1102" w:type="pct"/>
            <w:shd w:val="clear" w:color="auto" w:fill="auto"/>
            <w:noWrap/>
            <w:hideMark/>
          </w:tcPr>
          <w:p w14:paraId="1CE004E2"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 xml:space="preserve">Shad &amp; Lai (2015) </w:t>
            </w:r>
            <w:r w:rsidRPr="009675AB">
              <w:rPr>
                <w:rFonts w:ascii="Bell MT" w:hAnsi="Bell MT"/>
                <w:noProof/>
                <w:sz w:val="20"/>
                <w:szCs w:val="20"/>
              </w:rPr>
              <w:t>Laisasikorn (2014</w:t>
            </w:r>
            <w:r w:rsidRPr="009675AB">
              <w:rPr>
                <w:rFonts w:ascii="Bell MT" w:hAnsi="Bell MT"/>
                <w:sz w:val="20"/>
                <w:szCs w:val="20"/>
              </w:rPr>
              <w:t>)</w:t>
            </w:r>
          </w:p>
        </w:tc>
      </w:tr>
      <w:tr w:rsidR="009675AB" w:rsidRPr="009675AB" w14:paraId="3FEE22B3" w14:textId="77777777" w:rsidTr="002F7C3E">
        <w:trPr>
          <w:trHeight w:val="535"/>
        </w:trPr>
        <w:tc>
          <w:tcPr>
            <w:tcW w:w="758" w:type="pct"/>
            <w:shd w:val="clear" w:color="auto" w:fill="auto"/>
            <w:noWrap/>
          </w:tcPr>
          <w:p w14:paraId="72F447B2"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Intellectual Capital</w:t>
            </w:r>
          </w:p>
        </w:tc>
        <w:tc>
          <w:tcPr>
            <w:tcW w:w="2245" w:type="pct"/>
            <w:shd w:val="clear" w:color="auto" w:fill="auto"/>
            <w:noWrap/>
          </w:tcPr>
          <w:p w14:paraId="206F7DA3" w14:textId="77777777" w:rsidR="009675AB" w:rsidRPr="009675AB" w:rsidRDefault="009675AB" w:rsidP="00986802">
            <w:pPr>
              <w:autoSpaceDE w:val="0"/>
              <w:autoSpaceDN w:val="0"/>
              <w:adjustRightInd w:val="0"/>
              <w:spacing w:line="240" w:lineRule="auto"/>
              <w:rPr>
                <w:rFonts w:ascii="Bell MT" w:hAnsi="Bell MT"/>
                <w:sz w:val="20"/>
                <w:szCs w:val="20"/>
              </w:rPr>
            </w:pPr>
            <w:r w:rsidRPr="009675AB">
              <w:rPr>
                <w:rFonts w:ascii="Bell MT" w:hAnsi="Bell MT"/>
                <w:sz w:val="20"/>
                <w:szCs w:val="20"/>
              </w:rPr>
              <w:t>Human capital, structural capital, relational capital</w:t>
            </w:r>
          </w:p>
        </w:tc>
        <w:tc>
          <w:tcPr>
            <w:tcW w:w="895" w:type="pct"/>
            <w:shd w:val="clear" w:color="auto" w:fill="auto"/>
          </w:tcPr>
          <w:p w14:paraId="7033A75C"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 xml:space="preserve">5- point </w:t>
            </w:r>
            <w:proofErr w:type="spellStart"/>
            <w:r w:rsidRPr="009675AB">
              <w:rPr>
                <w:rFonts w:ascii="Bell MT" w:hAnsi="Bell MT"/>
                <w:sz w:val="20"/>
                <w:szCs w:val="20"/>
              </w:rPr>
              <w:t>likert</w:t>
            </w:r>
            <w:proofErr w:type="spellEnd"/>
            <w:r w:rsidRPr="009675AB">
              <w:rPr>
                <w:rFonts w:ascii="Bell MT" w:hAnsi="Bell MT"/>
                <w:sz w:val="20"/>
                <w:szCs w:val="20"/>
              </w:rPr>
              <w:t xml:space="preserve"> scale type questions</w:t>
            </w:r>
          </w:p>
        </w:tc>
        <w:tc>
          <w:tcPr>
            <w:tcW w:w="1102" w:type="pct"/>
            <w:shd w:val="clear" w:color="auto" w:fill="auto"/>
            <w:noWrap/>
          </w:tcPr>
          <w:p w14:paraId="08A869C3" w14:textId="1FDA5AE0" w:rsidR="009675AB" w:rsidRPr="009675AB" w:rsidRDefault="009675AB" w:rsidP="00986802">
            <w:pPr>
              <w:spacing w:line="240" w:lineRule="auto"/>
              <w:rPr>
                <w:rFonts w:ascii="Bell MT" w:hAnsi="Bell MT"/>
                <w:sz w:val="20"/>
                <w:szCs w:val="20"/>
              </w:rPr>
            </w:pPr>
            <w:proofErr w:type="spellStart"/>
            <w:r w:rsidRPr="009675AB">
              <w:rPr>
                <w:rFonts w:ascii="Bell MT" w:hAnsi="Bell MT"/>
                <w:sz w:val="20"/>
                <w:szCs w:val="20"/>
              </w:rPr>
              <w:t>Cabrita</w:t>
            </w:r>
            <w:proofErr w:type="spellEnd"/>
            <w:r w:rsidRPr="009675AB">
              <w:rPr>
                <w:rFonts w:ascii="Bell MT" w:hAnsi="Bell MT"/>
                <w:sz w:val="20"/>
                <w:szCs w:val="20"/>
              </w:rPr>
              <w:t xml:space="preserve"> &amp; </w:t>
            </w:r>
            <w:proofErr w:type="spellStart"/>
            <w:r w:rsidRPr="009675AB">
              <w:rPr>
                <w:rFonts w:ascii="Bell MT" w:hAnsi="Bell MT"/>
                <w:sz w:val="20"/>
                <w:szCs w:val="20"/>
              </w:rPr>
              <w:t>Bontis</w:t>
            </w:r>
            <w:proofErr w:type="spellEnd"/>
            <w:r w:rsidRPr="009675AB">
              <w:rPr>
                <w:rFonts w:ascii="Bell MT" w:hAnsi="Bell MT"/>
                <w:sz w:val="20"/>
                <w:szCs w:val="20"/>
              </w:rPr>
              <w:t xml:space="preserve"> (2008) </w:t>
            </w:r>
            <w:proofErr w:type="spellStart"/>
            <w:r w:rsidRPr="009675AB">
              <w:rPr>
                <w:rFonts w:ascii="Bell MT" w:hAnsi="Bell MT"/>
                <w:sz w:val="20"/>
                <w:szCs w:val="20"/>
              </w:rPr>
              <w:t>Bontis</w:t>
            </w:r>
            <w:proofErr w:type="spellEnd"/>
            <w:r w:rsidRPr="009675AB">
              <w:rPr>
                <w:rFonts w:ascii="Bell MT" w:hAnsi="Bell MT"/>
                <w:sz w:val="20"/>
                <w:szCs w:val="20"/>
              </w:rPr>
              <w:t xml:space="preserve"> </w:t>
            </w:r>
            <w:r w:rsidRPr="00FA08F6">
              <w:rPr>
                <w:rFonts w:ascii="Bell MT" w:hAnsi="Bell MT"/>
                <w:iCs/>
                <w:sz w:val="20"/>
                <w:szCs w:val="20"/>
              </w:rPr>
              <w:t>et al</w:t>
            </w:r>
            <w:r w:rsidRPr="009675AB">
              <w:rPr>
                <w:rFonts w:ascii="Bell MT" w:hAnsi="Bell MT"/>
                <w:i/>
                <w:sz w:val="20"/>
                <w:szCs w:val="20"/>
              </w:rPr>
              <w:t>.</w:t>
            </w:r>
            <w:r w:rsidRPr="009675AB">
              <w:rPr>
                <w:rFonts w:ascii="Bell MT" w:hAnsi="Bell MT"/>
                <w:sz w:val="20"/>
                <w:szCs w:val="20"/>
              </w:rPr>
              <w:t xml:space="preserve"> (2000)</w:t>
            </w:r>
          </w:p>
        </w:tc>
      </w:tr>
      <w:tr w:rsidR="009675AB" w:rsidRPr="009675AB" w14:paraId="6E07ACFD" w14:textId="77777777" w:rsidTr="002F7C3E">
        <w:trPr>
          <w:trHeight w:val="733"/>
        </w:trPr>
        <w:tc>
          <w:tcPr>
            <w:tcW w:w="758" w:type="pct"/>
            <w:shd w:val="clear" w:color="auto" w:fill="auto"/>
            <w:noWrap/>
            <w:hideMark/>
          </w:tcPr>
          <w:p w14:paraId="2DB60418"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Firm Size</w:t>
            </w:r>
          </w:p>
        </w:tc>
        <w:tc>
          <w:tcPr>
            <w:tcW w:w="2245" w:type="pct"/>
            <w:shd w:val="clear" w:color="auto" w:fill="auto"/>
            <w:hideMark/>
          </w:tcPr>
          <w:p w14:paraId="3AC7E91B"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Measured as natural logarithm of total assets</w:t>
            </w:r>
          </w:p>
        </w:tc>
        <w:tc>
          <w:tcPr>
            <w:tcW w:w="895" w:type="pct"/>
            <w:shd w:val="clear" w:color="auto" w:fill="auto"/>
            <w:noWrap/>
            <w:hideMark/>
          </w:tcPr>
          <w:p w14:paraId="2246893A"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Ordinal scale</w:t>
            </w:r>
          </w:p>
        </w:tc>
        <w:tc>
          <w:tcPr>
            <w:tcW w:w="1102" w:type="pct"/>
            <w:shd w:val="clear" w:color="auto" w:fill="auto"/>
            <w:noWrap/>
            <w:hideMark/>
          </w:tcPr>
          <w:p w14:paraId="070B3670"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 xml:space="preserve">Hoyt &amp; </w:t>
            </w:r>
            <w:proofErr w:type="spellStart"/>
            <w:r w:rsidRPr="009675AB">
              <w:rPr>
                <w:rFonts w:ascii="Bell MT" w:hAnsi="Bell MT"/>
                <w:sz w:val="20"/>
                <w:szCs w:val="20"/>
              </w:rPr>
              <w:t>Leibenberg</w:t>
            </w:r>
            <w:proofErr w:type="spellEnd"/>
            <w:r w:rsidRPr="009675AB">
              <w:rPr>
                <w:rFonts w:ascii="Bell MT" w:hAnsi="Bell MT"/>
                <w:sz w:val="20"/>
                <w:szCs w:val="20"/>
              </w:rPr>
              <w:t>, (2011)</w:t>
            </w:r>
          </w:p>
          <w:p w14:paraId="54341B49" w14:textId="21B11D0A" w:rsidR="009675AB" w:rsidRPr="009675AB" w:rsidRDefault="009675AB" w:rsidP="00986802">
            <w:pPr>
              <w:spacing w:line="240" w:lineRule="auto"/>
              <w:rPr>
                <w:rFonts w:ascii="Bell MT" w:hAnsi="Bell MT"/>
                <w:sz w:val="20"/>
                <w:szCs w:val="20"/>
              </w:rPr>
            </w:pPr>
            <w:r w:rsidRPr="009675AB">
              <w:rPr>
                <w:rFonts w:ascii="Bell MT" w:hAnsi="Bell MT"/>
                <w:sz w:val="20"/>
                <w:szCs w:val="20"/>
              </w:rPr>
              <w:fldChar w:fldCharType="begin" w:fldLock="1"/>
            </w:r>
            <w:r w:rsidRPr="009675AB">
              <w:rPr>
                <w:rFonts w:ascii="Bell MT" w:hAnsi="Bell MT"/>
                <w:sz w:val="20"/>
                <w:szCs w:val="20"/>
              </w:rPr>
              <w:instrText>ADDIN CSL_CITATION {"citationItems":[{"id":"ITEM-1","itemData":{"DOI":"10.2139/ssrn.2326195","ISSN":"1556-5068","abstract":"This study assesses the level of implementation of Enterprise Risk Management (ERM) in companies listed in the Nairobi Stock Exchange (NSE). The study also seeks to test the significance of factors affecting this level of ERM implementation and to investigate whether the level of ERM implementation has a positive effect to the value of companies as measured by Tobin's Q. Data was collected from a sample of 22 companies listed on the NSE for the periods ended December 2009. The research findings show that most of the organizations sampled viewed ERM implementation as a strategic business initiative as compared to a compliance requirement. The study also finds that there is a significant relationship between the appointment of a Chief Risk Officer and the level of Enterprise Risk Management Implementation in companies. However, it does not find a significant relationship between the level of ERM implementation and the following variables; industry of operation, level of board independence, size of the firm, and growth rate of the firm. Consistent with prior research, this study also found a significant relationship between a company's level or Enterprise Risk Management implementation and the company's value. The results of this study show that an increase in the level of ERM implementation in companies had a positive contribution to the value of the companies.","author":[{"dropping-particle":"","family":"Waweru","given":"Nelson","non-dropping-particle":"","parse-names":false,"suffix":""},{"dropping-particle":"","family":"Kisaka","given":"Eric","non-dropping-particle":"","parse-names":false,"suffix":""}],"container-title":"Journal of Applied Finance &amp; Banking","id":"ITEM-1","issue":"3","issued":{"date-parts":[["2013"]]},"page":"81-105","title":"The Effect of Enterprise Risk Management Implementation on the Value of Companies Listed on the Nairobi Stock Exchange","type":"article-journal","volume":"3"},"uris":["http://www.mendeley.com/documents/?uuid=c9c4f21a-976b-4d3a-84bc-294ae0336942"]}],"mendeley":{"formattedCitation":"(Waweru &amp; Kisaka, 2013)","manualFormatting":"Waweru and Kisaka, 2013)","plainTextFormattedCitation":"(Waweru &amp; Kisaka, 2013)","previouslyFormattedCitation":"(Waweru &amp; Kisaka, 2013)"},"properties":{"noteIndex":0},"schema":"https://github.com/citation-style-language/schema/raw/master/csl-citation.json"}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 xml:space="preserve">Waweru </w:t>
            </w:r>
            <w:r w:rsidR="001B03CC">
              <w:rPr>
                <w:rFonts w:ascii="Bell MT" w:hAnsi="Bell MT"/>
                <w:noProof/>
                <w:sz w:val="20"/>
                <w:szCs w:val="20"/>
              </w:rPr>
              <w:t>&amp;</w:t>
            </w:r>
            <w:r w:rsidRPr="009675AB">
              <w:rPr>
                <w:rFonts w:ascii="Bell MT" w:hAnsi="Bell MT"/>
                <w:noProof/>
                <w:sz w:val="20"/>
                <w:szCs w:val="20"/>
              </w:rPr>
              <w:t xml:space="preserve"> Kisaka, 2013)</w:t>
            </w:r>
            <w:r w:rsidRPr="009675AB">
              <w:rPr>
                <w:rFonts w:ascii="Bell MT" w:hAnsi="Bell MT"/>
                <w:sz w:val="20"/>
                <w:szCs w:val="20"/>
              </w:rPr>
              <w:fldChar w:fldCharType="end"/>
            </w:r>
          </w:p>
        </w:tc>
      </w:tr>
      <w:tr w:rsidR="009675AB" w:rsidRPr="009675AB" w14:paraId="0B3481B4" w14:textId="77777777" w:rsidTr="002F7C3E">
        <w:trPr>
          <w:trHeight w:val="508"/>
        </w:trPr>
        <w:tc>
          <w:tcPr>
            <w:tcW w:w="758" w:type="pct"/>
            <w:shd w:val="clear" w:color="auto" w:fill="auto"/>
            <w:noWrap/>
          </w:tcPr>
          <w:p w14:paraId="37844E36"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Growth rate</w:t>
            </w:r>
          </w:p>
        </w:tc>
        <w:tc>
          <w:tcPr>
            <w:tcW w:w="2245" w:type="pct"/>
            <w:shd w:val="clear" w:color="auto" w:fill="auto"/>
          </w:tcPr>
          <w:p w14:paraId="69B94176"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 xml:space="preserve">Percentage increase in revenue of the organization </w:t>
            </w:r>
          </w:p>
        </w:tc>
        <w:tc>
          <w:tcPr>
            <w:tcW w:w="895" w:type="pct"/>
            <w:shd w:val="clear" w:color="auto" w:fill="auto"/>
            <w:noWrap/>
          </w:tcPr>
          <w:p w14:paraId="03112F87"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Ratio scale</w:t>
            </w:r>
          </w:p>
          <w:p w14:paraId="4558F17C" w14:textId="77777777" w:rsidR="009675AB" w:rsidRPr="009675AB" w:rsidRDefault="009675AB" w:rsidP="00986802">
            <w:pPr>
              <w:spacing w:line="240" w:lineRule="auto"/>
              <w:rPr>
                <w:rFonts w:ascii="Bell MT" w:hAnsi="Bell MT"/>
                <w:sz w:val="20"/>
                <w:szCs w:val="20"/>
              </w:rPr>
            </w:pPr>
          </w:p>
        </w:tc>
        <w:tc>
          <w:tcPr>
            <w:tcW w:w="1102" w:type="pct"/>
            <w:shd w:val="clear" w:color="auto" w:fill="auto"/>
            <w:noWrap/>
          </w:tcPr>
          <w:p w14:paraId="0034F8AC"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 xml:space="preserve">Beasley </w:t>
            </w:r>
            <w:r w:rsidRPr="00FA08F6">
              <w:rPr>
                <w:rFonts w:ascii="Bell MT" w:hAnsi="Bell MT"/>
                <w:iCs/>
                <w:sz w:val="20"/>
                <w:szCs w:val="20"/>
              </w:rPr>
              <w:t>et al</w:t>
            </w:r>
            <w:r w:rsidRPr="009675AB">
              <w:rPr>
                <w:rFonts w:ascii="Bell MT" w:hAnsi="Bell MT"/>
                <w:sz w:val="20"/>
                <w:szCs w:val="20"/>
              </w:rPr>
              <w:t>. (2005)</w:t>
            </w:r>
          </w:p>
        </w:tc>
      </w:tr>
      <w:tr w:rsidR="009675AB" w:rsidRPr="009675AB" w14:paraId="00C21008" w14:textId="77777777" w:rsidTr="002F7C3E">
        <w:trPr>
          <w:trHeight w:val="945"/>
        </w:trPr>
        <w:tc>
          <w:tcPr>
            <w:tcW w:w="758" w:type="pct"/>
            <w:shd w:val="clear" w:color="auto" w:fill="auto"/>
            <w:noWrap/>
          </w:tcPr>
          <w:p w14:paraId="7860981A"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Industry differences</w:t>
            </w:r>
          </w:p>
        </w:tc>
        <w:tc>
          <w:tcPr>
            <w:tcW w:w="2245" w:type="pct"/>
            <w:shd w:val="clear" w:color="auto" w:fill="auto"/>
          </w:tcPr>
          <w:p w14:paraId="2CB81120"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1=financial sector, 2= commercial and manufacturing, 3= public universities, 4=training and research,5= service corporations, 6=tertiary education and training, 7=regional development, and 8=regulatory sector</w:t>
            </w:r>
          </w:p>
        </w:tc>
        <w:tc>
          <w:tcPr>
            <w:tcW w:w="895" w:type="pct"/>
            <w:shd w:val="clear" w:color="auto" w:fill="auto"/>
            <w:noWrap/>
          </w:tcPr>
          <w:p w14:paraId="2C75D4B7"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Nominal scale</w:t>
            </w:r>
          </w:p>
        </w:tc>
        <w:tc>
          <w:tcPr>
            <w:tcW w:w="1102" w:type="pct"/>
            <w:shd w:val="clear" w:color="auto" w:fill="auto"/>
            <w:noWrap/>
          </w:tcPr>
          <w:p w14:paraId="3F6E2D06" w14:textId="77777777" w:rsidR="009675AB" w:rsidRPr="009675AB" w:rsidRDefault="009675AB" w:rsidP="00986802">
            <w:pPr>
              <w:spacing w:line="240" w:lineRule="auto"/>
              <w:rPr>
                <w:rFonts w:ascii="Bell MT" w:hAnsi="Bell MT"/>
                <w:sz w:val="20"/>
                <w:szCs w:val="20"/>
              </w:rPr>
            </w:pPr>
            <w:proofErr w:type="spellStart"/>
            <w:r w:rsidRPr="009675AB">
              <w:rPr>
                <w:rFonts w:ascii="Bell MT" w:hAnsi="Bell MT"/>
                <w:sz w:val="20"/>
                <w:szCs w:val="20"/>
              </w:rPr>
              <w:t>Waweru</w:t>
            </w:r>
            <w:proofErr w:type="spellEnd"/>
            <w:r w:rsidRPr="009675AB">
              <w:rPr>
                <w:rFonts w:ascii="Bell MT" w:hAnsi="Bell MT"/>
                <w:sz w:val="20"/>
                <w:szCs w:val="20"/>
              </w:rPr>
              <w:t xml:space="preserve"> &amp; </w:t>
            </w:r>
            <w:proofErr w:type="spellStart"/>
            <w:r w:rsidRPr="009675AB">
              <w:rPr>
                <w:rFonts w:ascii="Bell MT" w:hAnsi="Bell MT"/>
                <w:sz w:val="20"/>
                <w:szCs w:val="20"/>
              </w:rPr>
              <w:t>Kisaka</w:t>
            </w:r>
            <w:proofErr w:type="spellEnd"/>
            <w:r w:rsidRPr="009675AB">
              <w:rPr>
                <w:rFonts w:ascii="Bell MT" w:hAnsi="Bell MT"/>
                <w:sz w:val="20"/>
                <w:szCs w:val="20"/>
              </w:rPr>
              <w:t>, (2013)</w:t>
            </w:r>
          </w:p>
        </w:tc>
      </w:tr>
    </w:tbl>
    <w:p w14:paraId="2FEDB602" w14:textId="484C2277" w:rsidR="009675AB" w:rsidRPr="001837DB" w:rsidRDefault="009675AB" w:rsidP="00986802">
      <w:pPr>
        <w:pStyle w:val="ad"/>
        <w:autoSpaceDE w:val="0"/>
        <w:autoSpaceDN w:val="0"/>
        <w:adjustRightInd w:val="0"/>
        <w:spacing w:after="0" w:line="240" w:lineRule="auto"/>
        <w:ind w:left="0"/>
        <w:rPr>
          <w:rFonts w:ascii="Bell MT" w:hAnsi="Bell MT"/>
          <w:bCs/>
          <w:kern w:val="36"/>
          <w:sz w:val="18"/>
          <w:szCs w:val="18"/>
        </w:rPr>
      </w:pPr>
      <w:r w:rsidRPr="001837DB">
        <w:rPr>
          <w:rFonts w:ascii="Bell MT" w:hAnsi="Bell MT"/>
          <w:bCs/>
          <w:kern w:val="36"/>
          <w:sz w:val="18"/>
          <w:szCs w:val="18"/>
        </w:rPr>
        <w:t>Source: (</w:t>
      </w:r>
      <w:r w:rsidR="001837DB" w:rsidRPr="001837DB">
        <w:rPr>
          <w:rFonts w:ascii="Bell MT" w:hAnsi="Bell MT"/>
          <w:bCs/>
          <w:kern w:val="36"/>
          <w:sz w:val="18"/>
          <w:szCs w:val="18"/>
        </w:rPr>
        <w:t xml:space="preserve">Author’s construct, </w:t>
      </w:r>
      <w:r w:rsidRPr="001837DB">
        <w:rPr>
          <w:rFonts w:ascii="Bell MT" w:hAnsi="Bell MT"/>
          <w:bCs/>
          <w:kern w:val="36"/>
          <w:sz w:val="18"/>
          <w:szCs w:val="18"/>
        </w:rPr>
        <w:t>2019)</w:t>
      </w:r>
    </w:p>
    <w:p w14:paraId="4D6C3FEC" w14:textId="77777777" w:rsidR="009675AB" w:rsidRPr="009675AB" w:rsidRDefault="009675AB" w:rsidP="00986802">
      <w:pPr>
        <w:autoSpaceDE w:val="0"/>
        <w:autoSpaceDN w:val="0"/>
        <w:adjustRightInd w:val="0"/>
        <w:spacing w:line="240" w:lineRule="auto"/>
        <w:rPr>
          <w:rFonts w:ascii="Bell MT" w:hAnsi="Bell MT"/>
          <w:sz w:val="20"/>
          <w:szCs w:val="20"/>
        </w:rPr>
      </w:pPr>
    </w:p>
    <w:p w14:paraId="4CDD13DE" w14:textId="77777777" w:rsidR="009675AB" w:rsidRPr="009675AB" w:rsidRDefault="009675AB" w:rsidP="00986802">
      <w:pPr>
        <w:pStyle w:val="Default"/>
        <w:jc w:val="both"/>
        <w:rPr>
          <w:rFonts w:ascii="Bell MT" w:hAnsi="Bell MT"/>
          <w:b/>
          <w:color w:val="auto"/>
          <w:sz w:val="20"/>
          <w:szCs w:val="20"/>
        </w:rPr>
      </w:pPr>
      <w:bookmarkStart w:id="22" w:name="_Toc435987288"/>
      <w:bookmarkStart w:id="23" w:name="_Toc450764802"/>
      <w:r w:rsidRPr="009675AB">
        <w:rPr>
          <w:rFonts w:ascii="Bell MT" w:hAnsi="Bell MT"/>
          <w:b/>
          <w:color w:val="auto"/>
          <w:sz w:val="20"/>
          <w:szCs w:val="20"/>
        </w:rPr>
        <w:t>3.2 Analytical models</w:t>
      </w:r>
    </w:p>
    <w:p w14:paraId="5850069C" w14:textId="64279123" w:rsidR="009675AB" w:rsidRPr="009675AB" w:rsidRDefault="009675AB" w:rsidP="00986802">
      <w:pPr>
        <w:autoSpaceDE w:val="0"/>
        <w:autoSpaceDN w:val="0"/>
        <w:adjustRightInd w:val="0"/>
        <w:spacing w:line="240" w:lineRule="auto"/>
        <w:rPr>
          <w:rFonts w:ascii="Bell MT" w:hAnsi="Bell MT"/>
          <w:sz w:val="20"/>
          <w:szCs w:val="20"/>
        </w:rPr>
      </w:pPr>
      <w:r w:rsidRPr="009675AB">
        <w:rPr>
          <w:rFonts w:ascii="Bell MT" w:hAnsi="Bell MT"/>
          <w:sz w:val="20"/>
          <w:szCs w:val="20"/>
        </w:rPr>
        <w:t xml:space="preserve">Hierarchical regression was used to determine how much the extra variable adds to the prediction of the dependent variable over and above the contribution of previously included independent variables. </w:t>
      </w:r>
      <w:r w:rsidRPr="009675AB">
        <w:rPr>
          <w:rFonts w:ascii="Bell MT" w:hAnsi="Bell MT"/>
          <w:sz w:val="20"/>
          <w:szCs w:val="20"/>
        </w:rPr>
        <w:fldChar w:fldCharType="begin" w:fldLock="1"/>
      </w:r>
      <w:r w:rsidRPr="009675AB">
        <w:rPr>
          <w:rFonts w:ascii="Bell MT" w:hAnsi="Bell MT"/>
          <w:sz w:val="20"/>
          <w:szCs w:val="20"/>
        </w:rPr>
        <w:instrText>ADDIN CSL_CITATION {"citationItems":[{"id":"ITEM-1","itemData":{"author":[{"dropping-particle":"","family":"Baron, R.M., &amp; Kenny","given":"D.A.","non-dropping-particle":"","parse-names":false,"suffix":""}],"container-title":"Journal of Personality and Social Psychology","id":"ITEM-1","issued":{"date-parts":[["1986"]]},"page":"1173-1182","title":"The moderator-mediator variable distinction in social psychological research: Conceptual, Strategic and Statistical Considerations.","type":"article-journal","volume":"51"},"uris":["http://www.mendeley.com/documents/?uuid=59f41d6c-63e2-44f7-837a-dc86df215886"]}],"mendeley":{"formattedCitation":"(Baron, R.M., &amp; Kenny, 1986)","manualFormatting":"Baron and Kenny (1986)","plainTextFormattedCitation":"(Baron, R.M., &amp; Kenny, 1986)","previouslyFormattedCitation":"(Baron, R.M., &amp; Kenny, 1986)"},"properties":{"noteIndex":0},"schema":"https://github.com/citation-style-language/schema/raw/master/csl-citation.json"}</w:instrText>
      </w:r>
      <w:r w:rsidRPr="009675AB">
        <w:rPr>
          <w:rFonts w:ascii="Bell MT" w:hAnsi="Bell MT"/>
          <w:sz w:val="20"/>
          <w:szCs w:val="20"/>
        </w:rPr>
        <w:fldChar w:fldCharType="separate"/>
      </w:r>
      <w:r w:rsidRPr="009675AB">
        <w:rPr>
          <w:rFonts w:ascii="Bell MT" w:hAnsi="Bell MT"/>
          <w:noProof/>
          <w:sz w:val="20"/>
          <w:szCs w:val="20"/>
        </w:rPr>
        <w:t xml:space="preserve">Baron </w:t>
      </w:r>
      <w:r w:rsidR="001B03CC">
        <w:rPr>
          <w:rFonts w:ascii="Bell MT" w:hAnsi="Bell MT"/>
          <w:noProof/>
          <w:sz w:val="20"/>
          <w:szCs w:val="20"/>
        </w:rPr>
        <w:t>&amp;</w:t>
      </w:r>
      <w:r w:rsidRPr="009675AB">
        <w:rPr>
          <w:rFonts w:ascii="Bell MT" w:hAnsi="Bell MT"/>
          <w:noProof/>
          <w:sz w:val="20"/>
          <w:szCs w:val="20"/>
        </w:rPr>
        <w:t xml:space="preserve"> Kenny (1986)</w:t>
      </w:r>
      <w:r w:rsidRPr="009675AB">
        <w:rPr>
          <w:rFonts w:ascii="Bell MT" w:hAnsi="Bell MT"/>
          <w:sz w:val="20"/>
          <w:szCs w:val="20"/>
        </w:rPr>
        <w:fldChar w:fldCharType="end"/>
      </w:r>
      <w:r w:rsidRPr="009675AB">
        <w:rPr>
          <w:rFonts w:ascii="Bell MT" w:hAnsi="Bell MT"/>
          <w:sz w:val="20"/>
          <w:szCs w:val="20"/>
        </w:rPr>
        <w:t xml:space="preserve"> model </w:t>
      </w:r>
      <w:r w:rsidR="00BD529D" w:rsidRPr="009675AB">
        <w:rPr>
          <w:rFonts w:ascii="Bell MT" w:hAnsi="Bell MT"/>
          <w:sz w:val="20"/>
          <w:szCs w:val="20"/>
        </w:rPr>
        <w:t>was employed</w:t>
      </w:r>
      <w:r w:rsidRPr="009675AB">
        <w:rPr>
          <w:rFonts w:ascii="Bell MT" w:hAnsi="Bell MT"/>
          <w:sz w:val="20"/>
          <w:szCs w:val="20"/>
        </w:rPr>
        <w:t xml:space="preserve"> in the testing of the moderating role of intellectual capital.  The conditional effect of X and M on Y is represented by (b</w:t>
      </w:r>
      <w:r w:rsidRPr="009675AB">
        <w:rPr>
          <w:rFonts w:ascii="Bell MT" w:hAnsi="Bell MT"/>
          <w:sz w:val="20"/>
          <w:szCs w:val="20"/>
          <w:vertAlign w:val="subscript"/>
        </w:rPr>
        <w:t>1</w:t>
      </w:r>
      <w:r w:rsidRPr="009675AB">
        <w:rPr>
          <w:rFonts w:ascii="Bell MT" w:hAnsi="Bell MT"/>
          <w:sz w:val="20"/>
          <w:szCs w:val="20"/>
        </w:rPr>
        <w:t>+b</w:t>
      </w:r>
      <w:r w:rsidRPr="009675AB">
        <w:rPr>
          <w:rFonts w:ascii="Bell MT" w:hAnsi="Bell MT"/>
          <w:sz w:val="20"/>
          <w:szCs w:val="20"/>
          <w:vertAlign w:val="subscript"/>
        </w:rPr>
        <w:t>3</w:t>
      </w:r>
      <w:r w:rsidRPr="009675AB">
        <w:rPr>
          <w:rFonts w:ascii="Bell MT" w:hAnsi="Bell MT"/>
          <w:sz w:val="20"/>
          <w:szCs w:val="20"/>
        </w:rPr>
        <w:t>M). It provides for the e</w:t>
      </w:r>
      <w:r w:rsidRPr="009675AB">
        <w:rPr>
          <w:rFonts w:ascii="Bell MT" w:eastAsia="Rpxr" w:hAnsi="Bell MT"/>
          <w:sz w:val="20"/>
          <w:szCs w:val="20"/>
        </w:rPr>
        <w:t>ff</w:t>
      </w:r>
      <w:r w:rsidRPr="009675AB">
        <w:rPr>
          <w:rFonts w:ascii="Bell MT" w:hAnsi="Bell MT"/>
          <w:sz w:val="20"/>
          <w:szCs w:val="20"/>
        </w:rPr>
        <w:t xml:space="preserve">ect of X on </w:t>
      </w:r>
      <w:r w:rsidRPr="009675AB">
        <w:rPr>
          <w:rFonts w:ascii="Bell MT" w:hAnsi="Bell MT"/>
          <w:iCs/>
          <w:sz w:val="20"/>
          <w:szCs w:val="20"/>
        </w:rPr>
        <w:t>Y</w:t>
      </w:r>
      <w:r w:rsidRPr="009675AB">
        <w:rPr>
          <w:rFonts w:ascii="Bell MT" w:hAnsi="Bell MT"/>
          <w:i/>
          <w:iCs/>
          <w:sz w:val="20"/>
          <w:szCs w:val="20"/>
        </w:rPr>
        <w:t xml:space="preserve"> </w:t>
      </w:r>
      <w:r w:rsidRPr="009675AB">
        <w:rPr>
          <w:rFonts w:ascii="Bell MT" w:hAnsi="Bell MT"/>
          <w:sz w:val="20"/>
          <w:szCs w:val="20"/>
        </w:rPr>
        <w:t xml:space="preserve">when dependent on </w:t>
      </w:r>
      <w:r w:rsidRPr="009675AB">
        <w:rPr>
          <w:rFonts w:ascii="Bell MT" w:hAnsi="Bell MT"/>
          <w:iCs/>
          <w:sz w:val="20"/>
          <w:szCs w:val="20"/>
        </w:rPr>
        <w:t>M. X is</w:t>
      </w:r>
      <w:r w:rsidRPr="009675AB">
        <w:rPr>
          <w:rFonts w:ascii="Bell MT" w:hAnsi="Bell MT"/>
          <w:i/>
          <w:iCs/>
          <w:sz w:val="20"/>
          <w:szCs w:val="20"/>
        </w:rPr>
        <w:t xml:space="preserve"> </w:t>
      </w:r>
      <w:r w:rsidRPr="009675AB">
        <w:rPr>
          <w:rFonts w:ascii="Bell MT" w:hAnsi="Bell MT"/>
          <w:sz w:val="20"/>
          <w:szCs w:val="20"/>
        </w:rPr>
        <w:t>representing X</w:t>
      </w:r>
      <w:r w:rsidRPr="009675AB">
        <w:rPr>
          <w:rFonts w:ascii="Bell MT" w:hAnsi="Bell MT"/>
          <w:sz w:val="20"/>
          <w:szCs w:val="20"/>
          <w:vertAlign w:val="subscript"/>
        </w:rPr>
        <w:t xml:space="preserve">1 </w:t>
      </w:r>
      <w:r w:rsidRPr="009675AB">
        <w:rPr>
          <w:rFonts w:ascii="Bell MT" w:hAnsi="Bell MT"/>
          <w:sz w:val="20"/>
          <w:szCs w:val="20"/>
        </w:rPr>
        <w:t xml:space="preserve">(ERM structure) and M is the moderating effect of IC. This model was appropriate to test for the overall objective of the study. </w:t>
      </w:r>
    </w:p>
    <w:p w14:paraId="111A7C25" w14:textId="7B7DFBC8" w:rsidR="009675AB" w:rsidRDefault="009675AB" w:rsidP="00986802">
      <w:pPr>
        <w:autoSpaceDE w:val="0"/>
        <w:autoSpaceDN w:val="0"/>
        <w:adjustRightInd w:val="0"/>
        <w:spacing w:line="240" w:lineRule="auto"/>
        <w:rPr>
          <w:rFonts w:ascii="Bell MT" w:hAnsi="Bell MT"/>
          <w:sz w:val="20"/>
          <w:szCs w:val="20"/>
        </w:rPr>
      </w:pPr>
      <w:r w:rsidRPr="009675AB">
        <w:rPr>
          <w:rFonts w:ascii="Bell MT" w:hAnsi="Bell MT"/>
          <w:sz w:val="20"/>
          <w:szCs w:val="20"/>
        </w:rPr>
        <w:t>Model 1 was used to test the effect of control variables on the dependent variable.</w:t>
      </w:r>
    </w:p>
    <w:p w14:paraId="2B311A26" w14:textId="77777777" w:rsidR="005A5029" w:rsidRPr="009675AB" w:rsidRDefault="005A5029" w:rsidP="00986802">
      <w:pPr>
        <w:autoSpaceDE w:val="0"/>
        <w:autoSpaceDN w:val="0"/>
        <w:adjustRightInd w:val="0"/>
        <w:spacing w:line="240" w:lineRule="auto"/>
        <w:rPr>
          <w:rFonts w:ascii="Bell MT" w:hAnsi="Bell MT"/>
          <w:sz w:val="20"/>
          <w:szCs w:val="20"/>
        </w:rPr>
      </w:pPr>
    </w:p>
    <w:p w14:paraId="40195961" w14:textId="0ED0C6BE" w:rsidR="009675AB" w:rsidRDefault="009675AB" w:rsidP="005C478D">
      <w:pPr>
        <w:spacing w:line="240" w:lineRule="auto"/>
        <w:jc w:val="center"/>
        <w:rPr>
          <w:rFonts w:ascii="Bell MT" w:hAnsi="Bell MT"/>
          <w:sz w:val="20"/>
          <w:szCs w:val="20"/>
        </w:rPr>
      </w:pPr>
      <w:r w:rsidRPr="009675AB">
        <w:rPr>
          <w:rFonts w:ascii="Bell MT" w:hAnsi="Bell MT"/>
          <w:sz w:val="20"/>
          <w:szCs w:val="20"/>
        </w:rPr>
        <w:lastRenderedPageBreak/>
        <w:t xml:space="preserve">Y = </w:t>
      </w:r>
      <w:r w:rsidRPr="009675AB">
        <w:rPr>
          <w:rFonts w:ascii="Cambria" w:hAnsi="Cambria" w:cs="Cambria"/>
          <w:sz w:val="20"/>
          <w:szCs w:val="20"/>
        </w:rPr>
        <w:t>β</w:t>
      </w:r>
      <w:r w:rsidRPr="009675AB">
        <w:rPr>
          <w:rFonts w:ascii="Bell MT" w:hAnsi="Bell MT"/>
          <w:sz w:val="20"/>
          <w:szCs w:val="20"/>
          <w:vertAlign w:val="subscript"/>
        </w:rPr>
        <w:t>0</w:t>
      </w:r>
      <w:r w:rsidRPr="009675AB">
        <w:rPr>
          <w:rFonts w:ascii="Bell MT" w:hAnsi="Bell MT"/>
          <w:sz w:val="20"/>
          <w:szCs w:val="20"/>
        </w:rPr>
        <w:t xml:space="preserve"> + </w:t>
      </w:r>
      <w:r w:rsidRPr="009675AB">
        <w:rPr>
          <w:rFonts w:ascii="Cambria" w:hAnsi="Cambria" w:cs="Cambria"/>
          <w:sz w:val="20"/>
          <w:szCs w:val="20"/>
        </w:rPr>
        <w:t>β</w:t>
      </w:r>
      <w:r w:rsidRPr="009675AB">
        <w:rPr>
          <w:rFonts w:ascii="Bell MT" w:hAnsi="Bell MT"/>
          <w:sz w:val="20"/>
          <w:szCs w:val="20"/>
          <w:vertAlign w:val="subscript"/>
        </w:rPr>
        <w:t>1</w:t>
      </w:r>
      <w:r w:rsidRPr="009675AB">
        <w:rPr>
          <w:rFonts w:ascii="Bell MT" w:hAnsi="Bell MT"/>
          <w:sz w:val="20"/>
          <w:szCs w:val="20"/>
        </w:rPr>
        <w:t>C</w:t>
      </w:r>
      <w:r w:rsidRPr="009675AB">
        <w:rPr>
          <w:rFonts w:ascii="Bell MT" w:hAnsi="Bell MT"/>
          <w:sz w:val="20"/>
          <w:szCs w:val="20"/>
          <w:vertAlign w:val="subscript"/>
        </w:rPr>
        <w:t>1</w:t>
      </w:r>
      <w:r w:rsidRPr="009675AB">
        <w:rPr>
          <w:rFonts w:ascii="Bell MT" w:hAnsi="Bell MT"/>
          <w:sz w:val="20"/>
          <w:szCs w:val="20"/>
        </w:rPr>
        <w:t xml:space="preserve">+ </w:t>
      </w:r>
      <w:r w:rsidRPr="009675AB">
        <w:rPr>
          <w:rFonts w:ascii="Cambria" w:hAnsi="Cambria" w:cs="Cambria"/>
          <w:sz w:val="20"/>
          <w:szCs w:val="20"/>
        </w:rPr>
        <w:t>β</w:t>
      </w:r>
      <w:r w:rsidRPr="009675AB">
        <w:rPr>
          <w:rFonts w:ascii="Bell MT" w:hAnsi="Bell MT"/>
          <w:sz w:val="20"/>
          <w:szCs w:val="20"/>
          <w:vertAlign w:val="subscript"/>
        </w:rPr>
        <w:t>2</w:t>
      </w:r>
      <w:r w:rsidRPr="009675AB">
        <w:rPr>
          <w:rFonts w:ascii="Bell MT" w:hAnsi="Bell MT"/>
          <w:sz w:val="20"/>
          <w:szCs w:val="20"/>
        </w:rPr>
        <w:t>C</w:t>
      </w:r>
      <w:r w:rsidRPr="009675AB">
        <w:rPr>
          <w:rFonts w:ascii="Bell MT" w:hAnsi="Bell MT"/>
          <w:sz w:val="20"/>
          <w:szCs w:val="20"/>
          <w:vertAlign w:val="subscript"/>
        </w:rPr>
        <w:t>2</w:t>
      </w:r>
      <w:r w:rsidRPr="009675AB">
        <w:rPr>
          <w:rFonts w:ascii="Bell MT" w:hAnsi="Bell MT"/>
          <w:sz w:val="20"/>
          <w:szCs w:val="20"/>
        </w:rPr>
        <w:t xml:space="preserve">+ </w:t>
      </w:r>
      <w:r w:rsidRPr="009675AB">
        <w:rPr>
          <w:rFonts w:ascii="Cambria" w:hAnsi="Cambria" w:cs="Cambria"/>
          <w:sz w:val="20"/>
          <w:szCs w:val="20"/>
        </w:rPr>
        <w:t>β</w:t>
      </w:r>
      <w:r w:rsidRPr="009675AB">
        <w:rPr>
          <w:rFonts w:ascii="Bell MT" w:hAnsi="Bell MT"/>
          <w:sz w:val="20"/>
          <w:szCs w:val="20"/>
          <w:vertAlign w:val="subscript"/>
        </w:rPr>
        <w:t>3</w:t>
      </w:r>
      <w:r w:rsidRPr="009675AB">
        <w:rPr>
          <w:rFonts w:ascii="Bell MT" w:hAnsi="Bell MT"/>
          <w:sz w:val="20"/>
          <w:szCs w:val="20"/>
        </w:rPr>
        <w:t>C</w:t>
      </w:r>
      <w:r w:rsidRPr="009675AB">
        <w:rPr>
          <w:rFonts w:ascii="Bell MT" w:hAnsi="Bell MT"/>
          <w:sz w:val="20"/>
          <w:szCs w:val="20"/>
          <w:vertAlign w:val="subscript"/>
        </w:rPr>
        <w:t>3</w:t>
      </w:r>
      <w:r w:rsidRPr="009675AB">
        <w:rPr>
          <w:rFonts w:ascii="Bell MT" w:hAnsi="Bell MT"/>
          <w:sz w:val="20"/>
          <w:szCs w:val="20"/>
        </w:rPr>
        <w:t xml:space="preserve">+ </w:t>
      </w:r>
      <w:proofErr w:type="gramStart"/>
      <w:r w:rsidRPr="009675AB">
        <w:rPr>
          <w:rFonts w:ascii="Cambria" w:hAnsi="Cambria" w:cs="Cambria"/>
          <w:sz w:val="20"/>
          <w:szCs w:val="20"/>
        </w:rPr>
        <w:t>ξ</w:t>
      </w:r>
      <w:r w:rsidRPr="009675AB">
        <w:rPr>
          <w:rFonts w:ascii="Bell MT" w:hAnsi="Bell MT"/>
          <w:sz w:val="20"/>
          <w:szCs w:val="20"/>
          <w:vertAlign w:val="subscript"/>
        </w:rPr>
        <w:t>1</w:t>
      </w:r>
      <w:r w:rsidR="005C478D">
        <w:rPr>
          <w:rFonts w:ascii="Bell MT" w:hAnsi="Bell MT"/>
          <w:sz w:val="20"/>
          <w:szCs w:val="20"/>
        </w:rPr>
        <w:t xml:space="preserve"> </w:t>
      </w:r>
      <w:r w:rsidR="00A60407">
        <w:rPr>
          <w:rFonts w:ascii="Bell MT" w:hAnsi="Bell MT"/>
          <w:sz w:val="20"/>
          <w:szCs w:val="20"/>
        </w:rPr>
        <w:t xml:space="preserve"> </w:t>
      </w:r>
      <w:r w:rsidRPr="009675AB">
        <w:rPr>
          <w:rFonts w:ascii="Bell MT" w:hAnsi="Bell MT"/>
          <w:sz w:val="20"/>
          <w:szCs w:val="20"/>
        </w:rPr>
        <w:t>(</w:t>
      </w:r>
      <w:proofErr w:type="gramEnd"/>
      <w:r w:rsidRPr="009675AB">
        <w:rPr>
          <w:rFonts w:ascii="Bell MT" w:hAnsi="Bell MT"/>
          <w:sz w:val="20"/>
          <w:szCs w:val="20"/>
        </w:rPr>
        <w:t>1)</w:t>
      </w:r>
    </w:p>
    <w:p w14:paraId="3EA8929E" w14:textId="77777777" w:rsidR="005A5029" w:rsidRPr="009675AB" w:rsidRDefault="005A5029" w:rsidP="005C478D">
      <w:pPr>
        <w:spacing w:line="240" w:lineRule="auto"/>
        <w:jc w:val="center"/>
        <w:rPr>
          <w:rFonts w:ascii="Bell MT" w:hAnsi="Bell MT"/>
          <w:sz w:val="20"/>
          <w:szCs w:val="20"/>
        </w:rPr>
      </w:pPr>
    </w:p>
    <w:p w14:paraId="2786B216" w14:textId="640D8DCA" w:rsidR="009675AB" w:rsidRDefault="009675AB" w:rsidP="00986802">
      <w:pPr>
        <w:spacing w:line="240" w:lineRule="auto"/>
        <w:rPr>
          <w:rFonts w:ascii="Bell MT" w:hAnsi="Bell MT"/>
          <w:sz w:val="20"/>
          <w:szCs w:val="20"/>
        </w:rPr>
      </w:pPr>
      <w:r w:rsidRPr="009675AB">
        <w:rPr>
          <w:rFonts w:ascii="Bell MT" w:hAnsi="Bell MT"/>
          <w:sz w:val="20"/>
          <w:szCs w:val="20"/>
        </w:rPr>
        <w:t>Model 2 was used to test the direct effect of Xi on the dependent variable.</w:t>
      </w:r>
    </w:p>
    <w:p w14:paraId="770568C7" w14:textId="77777777" w:rsidR="005A5029" w:rsidRPr="009675AB" w:rsidRDefault="005A5029" w:rsidP="00986802">
      <w:pPr>
        <w:spacing w:line="240" w:lineRule="auto"/>
        <w:rPr>
          <w:rFonts w:ascii="Bell MT" w:hAnsi="Bell MT"/>
          <w:sz w:val="20"/>
          <w:szCs w:val="20"/>
        </w:rPr>
      </w:pPr>
    </w:p>
    <w:p w14:paraId="756AB348" w14:textId="252B7268" w:rsidR="009675AB" w:rsidRDefault="009675AB" w:rsidP="00986802">
      <w:pPr>
        <w:spacing w:line="240" w:lineRule="auto"/>
        <w:jc w:val="center"/>
        <w:rPr>
          <w:rFonts w:asciiTheme="minorHAnsi" w:hAnsiTheme="minorHAnsi"/>
          <w:sz w:val="20"/>
          <w:szCs w:val="20"/>
          <w:lang w:val="el-GR"/>
        </w:rPr>
      </w:pPr>
      <w:r w:rsidRPr="009675AB">
        <w:rPr>
          <w:rFonts w:ascii="Bell MT" w:hAnsi="Bell MT"/>
          <w:sz w:val="20"/>
          <w:szCs w:val="20"/>
        </w:rPr>
        <w:t>Y</w:t>
      </w:r>
      <w:r w:rsidRPr="00246465">
        <w:rPr>
          <w:rFonts w:ascii="Bell MT" w:hAnsi="Bell MT"/>
          <w:sz w:val="20"/>
          <w:szCs w:val="20"/>
          <w:lang w:val="el-GR"/>
        </w:rPr>
        <w:t xml:space="preserve"> = </w:t>
      </w:r>
      <w:r w:rsidRPr="00246465">
        <w:rPr>
          <w:rFonts w:ascii="Cambria" w:hAnsi="Cambria" w:cs="Cambria"/>
          <w:sz w:val="20"/>
          <w:szCs w:val="20"/>
          <w:lang w:val="el-GR"/>
        </w:rPr>
        <w:t>β</w:t>
      </w:r>
      <w:r w:rsidRPr="00246465">
        <w:rPr>
          <w:rFonts w:ascii="Bell MT" w:hAnsi="Bell MT"/>
          <w:sz w:val="20"/>
          <w:szCs w:val="20"/>
          <w:vertAlign w:val="subscript"/>
          <w:lang w:val="el-GR"/>
        </w:rPr>
        <w:t>0</w:t>
      </w:r>
      <w:r w:rsidRPr="00246465">
        <w:rPr>
          <w:rFonts w:ascii="Bell MT" w:hAnsi="Bell MT"/>
          <w:sz w:val="20"/>
          <w:szCs w:val="20"/>
          <w:lang w:val="el-GR"/>
        </w:rPr>
        <w:t xml:space="preserve"> + </w:t>
      </w:r>
      <w:r w:rsidRPr="00246465">
        <w:rPr>
          <w:rFonts w:ascii="Cambria" w:hAnsi="Cambria" w:cs="Cambria"/>
          <w:sz w:val="20"/>
          <w:szCs w:val="20"/>
          <w:lang w:val="el-GR"/>
        </w:rPr>
        <w:t>β</w:t>
      </w:r>
      <w:r w:rsidRPr="00246465">
        <w:rPr>
          <w:rFonts w:ascii="Bell MT" w:hAnsi="Bell MT"/>
          <w:sz w:val="20"/>
          <w:szCs w:val="20"/>
          <w:vertAlign w:val="subscript"/>
          <w:lang w:val="el-GR"/>
        </w:rPr>
        <w:t>1</w:t>
      </w:r>
      <w:r w:rsidRPr="009675AB">
        <w:rPr>
          <w:rFonts w:ascii="Bell MT" w:hAnsi="Bell MT"/>
          <w:sz w:val="20"/>
          <w:szCs w:val="20"/>
        </w:rPr>
        <w:t>C</w:t>
      </w:r>
      <w:r w:rsidRPr="00246465">
        <w:rPr>
          <w:rFonts w:ascii="Bell MT" w:hAnsi="Bell MT"/>
          <w:sz w:val="20"/>
          <w:szCs w:val="20"/>
          <w:vertAlign w:val="subscript"/>
          <w:lang w:val="el-GR"/>
        </w:rPr>
        <w:t>1</w:t>
      </w:r>
      <w:r w:rsidRPr="00246465">
        <w:rPr>
          <w:rFonts w:ascii="Bell MT" w:hAnsi="Bell MT"/>
          <w:sz w:val="20"/>
          <w:szCs w:val="20"/>
          <w:lang w:val="el-GR"/>
        </w:rPr>
        <w:t xml:space="preserve">+ </w:t>
      </w:r>
      <w:r w:rsidRPr="00246465">
        <w:rPr>
          <w:rFonts w:ascii="Cambria" w:hAnsi="Cambria" w:cs="Cambria"/>
          <w:sz w:val="20"/>
          <w:szCs w:val="20"/>
          <w:lang w:val="el-GR"/>
        </w:rPr>
        <w:t>β</w:t>
      </w:r>
      <w:r w:rsidRPr="00246465">
        <w:rPr>
          <w:rFonts w:ascii="Bell MT" w:hAnsi="Bell MT"/>
          <w:sz w:val="20"/>
          <w:szCs w:val="20"/>
          <w:vertAlign w:val="subscript"/>
          <w:lang w:val="el-GR"/>
        </w:rPr>
        <w:t>2</w:t>
      </w:r>
      <w:r w:rsidRPr="009675AB">
        <w:rPr>
          <w:rFonts w:ascii="Bell MT" w:hAnsi="Bell MT"/>
          <w:sz w:val="20"/>
          <w:szCs w:val="20"/>
        </w:rPr>
        <w:t>C</w:t>
      </w:r>
      <w:r w:rsidRPr="00246465">
        <w:rPr>
          <w:rFonts w:ascii="Bell MT" w:hAnsi="Bell MT"/>
          <w:sz w:val="20"/>
          <w:szCs w:val="20"/>
          <w:vertAlign w:val="subscript"/>
          <w:lang w:val="el-GR"/>
        </w:rPr>
        <w:t>2</w:t>
      </w:r>
      <w:r w:rsidRPr="00246465">
        <w:rPr>
          <w:rFonts w:ascii="Bell MT" w:hAnsi="Bell MT"/>
          <w:sz w:val="20"/>
          <w:szCs w:val="20"/>
          <w:lang w:val="el-GR"/>
        </w:rPr>
        <w:t xml:space="preserve">+ </w:t>
      </w:r>
      <w:r w:rsidRPr="00246465">
        <w:rPr>
          <w:rFonts w:ascii="Cambria" w:hAnsi="Cambria" w:cs="Cambria"/>
          <w:sz w:val="20"/>
          <w:szCs w:val="20"/>
          <w:lang w:val="el-GR"/>
        </w:rPr>
        <w:t>β</w:t>
      </w:r>
      <w:r w:rsidRPr="00246465">
        <w:rPr>
          <w:rFonts w:ascii="Bell MT" w:hAnsi="Bell MT"/>
          <w:sz w:val="20"/>
          <w:szCs w:val="20"/>
          <w:vertAlign w:val="subscript"/>
          <w:lang w:val="el-GR"/>
        </w:rPr>
        <w:t>3</w:t>
      </w:r>
      <w:r w:rsidRPr="009675AB">
        <w:rPr>
          <w:rFonts w:ascii="Bell MT" w:hAnsi="Bell MT"/>
          <w:sz w:val="20"/>
          <w:szCs w:val="20"/>
        </w:rPr>
        <w:t>C</w:t>
      </w:r>
      <w:r w:rsidRPr="00246465">
        <w:rPr>
          <w:rFonts w:ascii="Bell MT" w:hAnsi="Bell MT"/>
          <w:sz w:val="20"/>
          <w:szCs w:val="20"/>
          <w:vertAlign w:val="subscript"/>
          <w:lang w:val="el-GR"/>
        </w:rPr>
        <w:t>3</w:t>
      </w:r>
      <w:r w:rsidRPr="00246465">
        <w:rPr>
          <w:rFonts w:ascii="Bell MT" w:hAnsi="Bell MT"/>
          <w:sz w:val="20"/>
          <w:szCs w:val="20"/>
          <w:lang w:val="el-GR"/>
        </w:rPr>
        <w:t>+</w:t>
      </w:r>
      <w:r w:rsidRPr="00246465">
        <w:rPr>
          <w:rFonts w:ascii="Cambria" w:hAnsi="Cambria" w:cs="Cambria"/>
          <w:sz w:val="20"/>
          <w:szCs w:val="20"/>
          <w:lang w:val="el-GR"/>
        </w:rPr>
        <w:t>β</w:t>
      </w:r>
      <w:r w:rsidRPr="00246465">
        <w:rPr>
          <w:rFonts w:ascii="Bell MT" w:hAnsi="Bell MT"/>
          <w:sz w:val="20"/>
          <w:szCs w:val="20"/>
          <w:vertAlign w:val="subscript"/>
          <w:lang w:val="el-GR"/>
        </w:rPr>
        <w:t>4</w:t>
      </w:r>
      <w:r w:rsidRPr="009675AB">
        <w:rPr>
          <w:rFonts w:ascii="Bell MT" w:hAnsi="Bell MT"/>
          <w:sz w:val="20"/>
          <w:szCs w:val="20"/>
        </w:rPr>
        <w:t>X</w:t>
      </w:r>
      <w:r w:rsidRPr="00246465">
        <w:rPr>
          <w:rFonts w:ascii="Bell MT" w:hAnsi="Bell MT"/>
          <w:sz w:val="20"/>
          <w:szCs w:val="20"/>
          <w:vertAlign w:val="subscript"/>
          <w:lang w:val="el-GR"/>
        </w:rPr>
        <w:t>1 +</w:t>
      </w:r>
      <w:r w:rsidRPr="00246465">
        <w:rPr>
          <w:rFonts w:ascii="Bell MT" w:hAnsi="Bell MT"/>
          <w:sz w:val="20"/>
          <w:szCs w:val="20"/>
          <w:lang w:val="el-GR"/>
        </w:rPr>
        <w:t xml:space="preserve"> </w:t>
      </w:r>
      <w:r w:rsidRPr="00246465">
        <w:rPr>
          <w:rFonts w:ascii="Cambria" w:hAnsi="Cambria" w:cs="Cambria"/>
          <w:sz w:val="20"/>
          <w:szCs w:val="20"/>
          <w:lang w:val="el-GR"/>
        </w:rPr>
        <w:t>ξ</w:t>
      </w:r>
      <w:r w:rsidRPr="00246465">
        <w:rPr>
          <w:rFonts w:ascii="Bell MT" w:hAnsi="Bell MT"/>
          <w:sz w:val="20"/>
          <w:szCs w:val="20"/>
          <w:vertAlign w:val="subscript"/>
          <w:lang w:val="el-GR"/>
        </w:rPr>
        <w:t>1</w:t>
      </w:r>
      <w:r w:rsidR="005C478D" w:rsidRPr="005C478D">
        <w:rPr>
          <w:rFonts w:ascii="Bell MT" w:hAnsi="Bell MT"/>
          <w:sz w:val="20"/>
          <w:szCs w:val="20"/>
          <w:lang w:val="el-GR"/>
        </w:rPr>
        <w:t xml:space="preserve"> </w:t>
      </w:r>
      <w:r w:rsidR="00A60407" w:rsidRPr="00A60407">
        <w:rPr>
          <w:rFonts w:ascii="Bell MT" w:hAnsi="Bell MT"/>
          <w:sz w:val="20"/>
          <w:szCs w:val="20"/>
          <w:lang w:val="el-GR"/>
        </w:rPr>
        <w:t xml:space="preserve">  </w:t>
      </w:r>
      <w:r w:rsidRPr="00246465">
        <w:rPr>
          <w:rFonts w:ascii="Bell MT" w:hAnsi="Bell MT"/>
          <w:sz w:val="20"/>
          <w:szCs w:val="20"/>
          <w:lang w:val="el-GR"/>
        </w:rPr>
        <w:t>(2)</w:t>
      </w:r>
    </w:p>
    <w:p w14:paraId="5D79508A" w14:textId="77777777" w:rsidR="005A5029" w:rsidRPr="005A5029" w:rsidRDefault="005A5029" w:rsidP="00986802">
      <w:pPr>
        <w:spacing w:line="240" w:lineRule="auto"/>
        <w:jc w:val="center"/>
        <w:rPr>
          <w:rFonts w:asciiTheme="minorHAnsi" w:hAnsiTheme="minorHAnsi"/>
          <w:sz w:val="20"/>
          <w:szCs w:val="20"/>
          <w:vertAlign w:val="subscript"/>
          <w:lang w:val="el-GR"/>
        </w:rPr>
      </w:pPr>
    </w:p>
    <w:p w14:paraId="196CC154" w14:textId="12139966" w:rsidR="009675AB" w:rsidRDefault="009675AB" w:rsidP="00986802">
      <w:pPr>
        <w:spacing w:line="240" w:lineRule="auto"/>
        <w:rPr>
          <w:rFonts w:ascii="Bell MT" w:hAnsi="Bell MT"/>
          <w:sz w:val="20"/>
          <w:szCs w:val="20"/>
        </w:rPr>
      </w:pPr>
      <w:r w:rsidRPr="009675AB">
        <w:rPr>
          <w:rFonts w:ascii="Bell MT" w:hAnsi="Bell MT"/>
          <w:sz w:val="20"/>
          <w:szCs w:val="20"/>
        </w:rPr>
        <w:t>Model 3 was used to examine the unconditional effect of M on the dependent variable.</w:t>
      </w:r>
    </w:p>
    <w:p w14:paraId="14F09AAD" w14:textId="77777777" w:rsidR="005A5029" w:rsidRPr="009675AB" w:rsidRDefault="005A5029" w:rsidP="00986802">
      <w:pPr>
        <w:spacing w:line="240" w:lineRule="auto"/>
        <w:rPr>
          <w:rFonts w:ascii="Bell MT" w:hAnsi="Bell MT"/>
          <w:sz w:val="20"/>
          <w:szCs w:val="20"/>
        </w:rPr>
      </w:pPr>
    </w:p>
    <w:p w14:paraId="7C4163D7" w14:textId="5C5F4179" w:rsidR="009675AB" w:rsidRPr="005C478D" w:rsidRDefault="009675AB" w:rsidP="00986802">
      <w:pPr>
        <w:spacing w:line="240" w:lineRule="auto"/>
        <w:jc w:val="center"/>
        <w:rPr>
          <w:rFonts w:ascii="Bell MT" w:hAnsi="Bell MT"/>
          <w:sz w:val="20"/>
          <w:szCs w:val="20"/>
          <w:lang w:val="el-GR"/>
        </w:rPr>
      </w:pPr>
      <w:r w:rsidRPr="009675AB">
        <w:rPr>
          <w:rFonts w:ascii="Bell MT" w:hAnsi="Bell MT"/>
          <w:sz w:val="20"/>
          <w:szCs w:val="20"/>
        </w:rPr>
        <w:t>Y</w:t>
      </w:r>
      <w:r w:rsidRPr="00246465">
        <w:rPr>
          <w:rFonts w:ascii="Bell MT" w:hAnsi="Bell MT"/>
          <w:sz w:val="20"/>
          <w:szCs w:val="20"/>
          <w:lang w:val="el-GR"/>
        </w:rPr>
        <w:t xml:space="preserve"> = </w:t>
      </w:r>
      <w:r w:rsidRPr="00246465">
        <w:rPr>
          <w:rFonts w:ascii="Cambria" w:hAnsi="Cambria" w:cs="Cambria"/>
          <w:sz w:val="20"/>
          <w:szCs w:val="20"/>
          <w:lang w:val="el-GR"/>
        </w:rPr>
        <w:t>β</w:t>
      </w:r>
      <w:r w:rsidRPr="00246465">
        <w:rPr>
          <w:rFonts w:ascii="Bell MT" w:hAnsi="Bell MT"/>
          <w:sz w:val="20"/>
          <w:szCs w:val="20"/>
          <w:vertAlign w:val="subscript"/>
          <w:lang w:val="el-GR"/>
        </w:rPr>
        <w:t>0</w:t>
      </w:r>
      <w:r w:rsidRPr="00246465">
        <w:rPr>
          <w:rFonts w:ascii="Bell MT" w:hAnsi="Bell MT"/>
          <w:sz w:val="20"/>
          <w:szCs w:val="20"/>
          <w:lang w:val="el-GR"/>
        </w:rPr>
        <w:t xml:space="preserve"> + </w:t>
      </w:r>
      <w:r w:rsidRPr="00246465">
        <w:rPr>
          <w:rFonts w:ascii="Cambria" w:hAnsi="Cambria" w:cs="Cambria"/>
          <w:sz w:val="20"/>
          <w:szCs w:val="20"/>
          <w:lang w:val="el-GR"/>
        </w:rPr>
        <w:t>β</w:t>
      </w:r>
      <w:r w:rsidRPr="00246465">
        <w:rPr>
          <w:rFonts w:ascii="Bell MT" w:hAnsi="Bell MT"/>
          <w:sz w:val="20"/>
          <w:szCs w:val="20"/>
          <w:vertAlign w:val="subscript"/>
          <w:lang w:val="el-GR"/>
        </w:rPr>
        <w:t>1</w:t>
      </w:r>
      <w:r w:rsidRPr="009675AB">
        <w:rPr>
          <w:rFonts w:ascii="Bell MT" w:hAnsi="Bell MT"/>
          <w:sz w:val="20"/>
          <w:szCs w:val="20"/>
        </w:rPr>
        <w:t>C</w:t>
      </w:r>
      <w:r w:rsidRPr="00246465">
        <w:rPr>
          <w:rFonts w:ascii="Bell MT" w:hAnsi="Bell MT"/>
          <w:sz w:val="20"/>
          <w:szCs w:val="20"/>
          <w:vertAlign w:val="subscript"/>
          <w:lang w:val="el-GR"/>
        </w:rPr>
        <w:t>1</w:t>
      </w:r>
      <w:r w:rsidRPr="00246465">
        <w:rPr>
          <w:rFonts w:ascii="Bell MT" w:hAnsi="Bell MT"/>
          <w:sz w:val="20"/>
          <w:szCs w:val="20"/>
          <w:lang w:val="el-GR"/>
        </w:rPr>
        <w:t xml:space="preserve">+ </w:t>
      </w:r>
      <w:r w:rsidRPr="00246465">
        <w:rPr>
          <w:rFonts w:ascii="Cambria" w:hAnsi="Cambria" w:cs="Cambria"/>
          <w:sz w:val="20"/>
          <w:szCs w:val="20"/>
          <w:lang w:val="el-GR"/>
        </w:rPr>
        <w:t>β</w:t>
      </w:r>
      <w:r w:rsidRPr="00246465">
        <w:rPr>
          <w:rFonts w:ascii="Bell MT" w:hAnsi="Bell MT"/>
          <w:sz w:val="20"/>
          <w:szCs w:val="20"/>
          <w:vertAlign w:val="subscript"/>
          <w:lang w:val="el-GR"/>
        </w:rPr>
        <w:t>2</w:t>
      </w:r>
      <w:r w:rsidRPr="009675AB">
        <w:rPr>
          <w:rFonts w:ascii="Bell MT" w:hAnsi="Bell MT"/>
          <w:sz w:val="20"/>
          <w:szCs w:val="20"/>
        </w:rPr>
        <w:t>C</w:t>
      </w:r>
      <w:r w:rsidRPr="00246465">
        <w:rPr>
          <w:rFonts w:ascii="Bell MT" w:hAnsi="Bell MT"/>
          <w:sz w:val="20"/>
          <w:szCs w:val="20"/>
          <w:vertAlign w:val="subscript"/>
          <w:lang w:val="el-GR"/>
        </w:rPr>
        <w:t>2</w:t>
      </w:r>
      <w:r w:rsidRPr="00246465">
        <w:rPr>
          <w:rFonts w:ascii="Bell MT" w:hAnsi="Bell MT"/>
          <w:sz w:val="20"/>
          <w:szCs w:val="20"/>
          <w:lang w:val="el-GR"/>
        </w:rPr>
        <w:t xml:space="preserve">+ </w:t>
      </w:r>
      <w:r w:rsidRPr="00246465">
        <w:rPr>
          <w:rFonts w:ascii="Cambria" w:hAnsi="Cambria" w:cs="Cambria"/>
          <w:sz w:val="20"/>
          <w:szCs w:val="20"/>
          <w:lang w:val="el-GR"/>
        </w:rPr>
        <w:t>β</w:t>
      </w:r>
      <w:r w:rsidRPr="00246465">
        <w:rPr>
          <w:rFonts w:ascii="Bell MT" w:hAnsi="Bell MT"/>
          <w:sz w:val="20"/>
          <w:szCs w:val="20"/>
          <w:vertAlign w:val="subscript"/>
          <w:lang w:val="el-GR"/>
        </w:rPr>
        <w:t>3</w:t>
      </w:r>
      <w:r w:rsidRPr="009675AB">
        <w:rPr>
          <w:rFonts w:ascii="Bell MT" w:hAnsi="Bell MT"/>
          <w:sz w:val="20"/>
          <w:szCs w:val="20"/>
        </w:rPr>
        <w:t>C</w:t>
      </w:r>
      <w:r w:rsidRPr="00246465">
        <w:rPr>
          <w:rFonts w:ascii="Bell MT" w:hAnsi="Bell MT"/>
          <w:sz w:val="20"/>
          <w:szCs w:val="20"/>
          <w:vertAlign w:val="subscript"/>
          <w:lang w:val="el-GR"/>
        </w:rPr>
        <w:t>3</w:t>
      </w:r>
      <w:r w:rsidRPr="00246465">
        <w:rPr>
          <w:rFonts w:ascii="Bell MT" w:hAnsi="Bell MT"/>
          <w:sz w:val="20"/>
          <w:szCs w:val="20"/>
          <w:lang w:val="el-GR"/>
        </w:rPr>
        <w:t>+</w:t>
      </w:r>
      <w:r w:rsidRPr="00246465">
        <w:rPr>
          <w:rFonts w:ascii="Cambria" w:hAnsi="Cambria" w:cs="Cambria"/>
          <w:sz w:val="20"/>
          <w:szCs w:val="20"/>
          <w:lang w:val="el-GR"/>
        </w:rPr>
        <w:t>β</w:t>
      </w:r>
      <w:r w:rsidRPr="00246465">
        <w:rPr>
          <w:rFonts w:ascii="Bell MT" w:hAnsi="Bell MT"/>
          <w:sz w:val="20"/>
          <w:szCs w:val="20"/>
          <w:vertAlign w:val="subscript"/>
          <w:lang w:val="el-GR"/>
        </w:rPr>
        <w:t>4</w:t>
      </w:r>
      <w:r w:rsidRPr="009675AB">
        <w:rPr>
          <w:rFonts w:ascii="Bell MT" w:hAnsi="Bell MT"/>
          <w:sz w:val="20"/>
          <w:szCs w:val="20"/>
        </w:rPr>
        <w:t>X</w:t>
      </w:r>
      <w:r w:rsidRPr="00246465">
        <w:rPr>
          <w:rFonts w:ascii="Bell MT" w:hAnsi="Bell MT"/>
          <w:sz w:val="20"/>
          <w:szCs w:val="20"/>
          <w:vertAlign w:val="subscript"/>
          <w:lang w:val="el-GR"/>
        </w:rPr>
        <w:t>1</w:t>
      </w:r>
      <w:r w:rsidRPr="00246465">
        <w:rPr>
          <w:rFonts w:ascii="Bell MT" w:hAnsi="Bell MT"/>
          <w:sz w:val="20"/>
          <w:szCs w:val="20"/>
          <w:lang w:val="el-GR"/>
        </w:rPr>
        <w:t xml:space="preserve"> + </w:t>
      </w:r>
      <w:r w:rsidRPr="00246465">
        <w:rPr>
          <w:rFonts w:ascii="Cambria" w:hAnsi="Cambria" w:cs="Cambria"/>
          <w:sz w:val="20"/>
          <w:szCs w:val="20"/>
          <w:lang w:val="el-GR"/>
        </w:rPr>
        <w:t>β</w:t>
      </w:r>
      <w:r w:rsidRPr="00246465">
        <w:rPr>
          <w:rFonts w:ascii="Bell MT" w:hAnsi="Bell MT"/>
          <w:sz w:val="20"/>
          <w:szCs w:val="20"/>
          <w:vertAlign w:val="subscript"/>
          <w:lang w:val="el-GR"/>
        </w:rPr>
        <w:t>5</w:t>
      </w:r>
      <w:r w:rsidRPr="009675AB">
        <w:rPr>
          <w:rFonts w:ascii="Bell MT" w:hAnsi="Bell MT"/>
          <w:sz w:val="20"/>
          <w:szCs w:val="20"/>
        </w:rPr>
        <w:t>M</w:t>
      </w:r>
      <w:r w:rsidRPr="00246465">
        <w:rPr>
          <w:rFonts w:ascii="Bell MT" w:hAnsi="Bell MT"/>
          <w:sz w:val="20"/>
          <w:szCs w:val="20"/>
          <w:vertAlign w:val="subscript"/>
          <w:lang w:val="el-GR"/>
        </w:rPr>
        <w:t>+</w:t>
      </w:r>
      <w:r w:rsidRPr="00246465">
        <w:rPr>
          <w:rFonts w:ascii="Bell MT" w:hAnsi="Bell MT"/>
          <w:sz w:val="20"/>
          <w:szCs w:val="20"/>
          <w:lang w:val="el-GR"/>
        </w:rPr>
        <w:t xml:space="preserve"> </w:t>
      </w:r>
      <w:r w:rsidRPr="00246465">
        <w:rPr>
          <w:rFonts w:ascii="Cambria" w:hAnsi="Cambria" w:cs="Cambria"/>
          <w:sz w:val="20"/>
          <w:szCs w:val="20"/>
          <w:lang w:val="el-GR"/>
        </w:rPr>
        <w:t>ξ</w:t>
      </w:r>
      <w:r w:rsidRPr="00246465">
        <w:rPr>
          <w:rFonts w:ascii="Bell MT" w:hAnsi="Bell MT"/>
          <w:sz w:val="20"/>
          <w:szCs w:val="20"/>
          <w:vertAlign w:val="subscript"/>
          <w:lang w:val="el-GR"/>
        </w:rPr>
        <w:t>1</w:t>
      </w:r>
      <w:r w:rsidR="005C478D" w:rsidRPr="005C478D">
        <w:rPr>
          <w:rFonts w:ascii="Bell MT" w:hAnsi="Bell MT"/>
          <w:sz w:val="20"/>
          <w:szCs w:val="20"/>
          <w:lang w:val="el-GR"/>
        </w:rPr>
        <w:t xml:space="preserve"> </w:t>
      </w:r>
      <w:r w:rsidR="00A60407" w:rsidRPr="00A60407">
        <w:rPr>
          <w:rFonts w:ascii="Bell MT" w:hAnsi="Bell MT"/>
          <w:sz w:val="20"/>
          <w:szCs w:val="20"/>
          <w:lang w:val="el-GR"/>
        </w:rPr>
        <w:t xml:space="preserve">  </w:t>
      </w:r>
      <w:r w:rsidRPr="005C478D">
        <w:rPr>
          <w:rFonts w:ascii="Bell MT" w:hAnsi="Bell MT"/>
          <w:sz w:val="20"/>
          <w:szCs w:val="20"/>
          <w:lang w:val="el-GR"/>
        </w:rPr>
        <w:t>(3)</w:t>
      </w:r>
    </w:p>
    <w:p w14:paraId="4F53FA05" w14:textId="77777777" w:rsidR="00BD529D" w:rsidRPr="005C478D" w:rsidRDefault="00BD529D" w:rsidP="00986802">
      <w:pPr>
        <w:spacing w:line="240" w:lineRule="auto"/>
        <w:jc w:val="center"/>
        <w:rPr>
          <w:rFonts w:ascii="Bell MT" w:hAnsi="Bell MT"/>
          <w:sz w:val="20"/>
          <w:szCs w:val="20"/>
          <w:lang w:val="el-GR"/>
        </w:rPr>
      </w:pPr>
    </w:p>
    <w:p w14:paraId="73A03560" w14:textId="1A212286" w:rsidR="009675AB" w:rsidRDefault="009675AB" w:rsidP="00986802">
      <w:pPr>
        <w:spacing w:line="240" w:lineRule="auto"/>
        <w:rPr>
          <w:rFonts w:ascii="Bell MT" w:hAnsi="Bell MT"/>
          <w:sz w:val="20"/>
          <w:szCs w:val="20"/>
        </w:rPr>
      </w:pPr>
      <w:r w:rsidRPr="009675AB">
        <w:rPr>
          <w:rFonts w:ascii="Bell MT" w:hAnsi="Bell MT"/>
          <w:sz w:val="20"/>
          <w:szCs w:val="20"/>
        </w:rPr>
        <w:t>To test the moderating effect of intellectual capital on the relationship between structure practices and organizational performance, the following models will be used</w:t>
      </w:r>
    </w:p>
    <w:p w14:paraId="04362EAC" w14:textId="77777777" w:rsidR="00BD529D" w:rsidRPr="009675AB" w:rsidRDefault="00BD529D" w:rsidP="00986802">
      <w:pPr>
        <w:spacing w:line="240" w:lineRule="auto"/>
        <w:rPr>
          <w:rFonts w:ascii="Bell MT" w:hAnsi="Bell MT"/>
          <w:sz w:val="20"/>
          <w:szCs w:val="20"/>
        </w:rPr>
      </w:pPr>
    </w:p>
    <w:p w14:paraId="25C75782" w14:textId="5B2BAA8D" w:rsidR="005510FD" w:rsidRPr="009675AB" w:rsidRDefault="009675AB" w:rsidP="00C54A87">
      <w:pPr>
        <w:spacing w:line="240" w:lineRule="auto"/>
        <w:jc w:val="center"/>
        <w:rPr>
          <w:rFonts w:ascii="Bell MT" w:hAnsi="Bell MT"/>
          <w:sz w:val="20"/>
          <w:szCs w:val="20"/>
        </w:rPr>
      </w:pPr>
      <w:r w:rsidRPr="009675AB">
        <w:rPr>
          <w:rFonts w:ascii="Bell MT" w:hAnsi="Bell MT"/>
          <w:sz w:val="20"/>
          <w:szCs w:val="20"/>
        </w:rPr>
        <w:t xml:space="preserve">Y = </w:t>
      </w:r>
      <w:r w:rsidRPr="009675AB">
        <w:rPr>
          <w:rFonts w:ascii="Cambria" w:hAnsi="Cambria" w:cs="Cambria"/>
          <w:sz w:val="20"/>
          <w:szCs w:val="20"/>
        </w:rPr>
        <w:t>β</w:t>
      </w:r>
      <w:r w:rsidRPr="009675AB">
        <w:rPr>
          <w:rFonts w:ascii="Bell MT" w:hAnsi="Bell MT"/>
          <w:sz w:val="20"/>
          <w:szCs w:val="20"/>
          <w:vertAlign w:val="subscript"/>
        </w:rPr>
        <w:t>0</w:t>
      </w:r>
      <w:r w:rsidRPr="009675AB">
        <w:rPr>
          <w:rFonts w:ascii="Bell MT" w:hAnsi="Bell MT"/>
          <w:sz w:val="20"/>
          <w:szCs w:val="20"/>
        </w:rPr>
        <w:t xml:space="preserve"> + </w:t>
      </w:r>
      <w:r w:rsidRPr="009675AB">
        <w:rPr>
          <w:rFonts w:ascii="Cambria" w:hAnsi="Cambria" w:cs="Cambria"/>
          <w:sz w:val="20"/>
          <w:szCs w:val="20"/>
        </w:rPr>
        <w:t>β</w:t>
      </w:r>
      <w:r w:rsidRPr="009675AB">
        <w:rPr>
          <w:rFonts w:ascii="Bell MT" w:hAnsi="Bell MT"/>
          <w:sz w:val="20"/>
          <w:szCs w:val="20"/>
          <w:vertAlign w:val="subscript"/>
        </w:rPr>
        <w:t>1</w:t>
      </w:r>
      <w:r w:rsidRPr="009675AB">
        <w:rPr>
          <w:rFonts w:ascii="Bell MT" w:hAnsi="Bell MT"/>
          <w:sz w:val="20"/>
          <w:szCs w:val="20"/>
        </w:rPr>
        <w:t>C</w:t>
      </w:r>
      <w:r w:rsidRPr="009675AB">
        <w:rPr>
          <w:rFonts w:ascii="Bell MT" w:hAnsi="Bell MT"/>
          <w:sz w:val="20"/>
          <w:szCs w:val="20"/>
          <w:vertAlign w:val="subscript"/>
        </w:rPr>
        <w:t>1</w:t>
      </w:r>
      <w:r w:rsidRPr="009675AB">
        <w:rPr>
          <w:rFonts w:ascii="Bell MT" w:hAnsi="Bell MT"/>
          <w:sz w:val="20"/>
          <w:szCs w:val="20"/>
        </w:rPr>
        <w:t xml:space="preserve">+ </w:t>
      </w:r>
      <w:r w:rsidRPr="009675AB">
        <w:rPr>
          <w:rFonts w:ascii="Cambria" w:hAnsi="Cambria" w:cs="Cambria"/>
          <w:sz w:val="20"/>
          <w:szCs w:val="20"/>
        </w:rPr>
        <w:t>β</w:t>
      </w:r>
      <w:r w:rsidRPr="009675AB">
        <w:rPr>
          <w:rFonts w:ascii="Bell MT" w:hAnsi="Bell MT"/>
          <w:sz w:val="20"/>
          <w:szCs w:val="20"/>
          <w:vertAlign w:val="subscript"/>
        </w:rPr>
        <w:t>2</w:t>
      </w:r>
      <w:r w:rsidRPr="009675AB">
        <w:rPr>
          <w:rFonts w:ascii="Bell MT" w:hAnsi="Bell MT"/>
          <w:sz w:val="20"/>
          <w:szCs w:val="20"/>
        </w:rPr>
        <w:t>C</w:t>
      </w:r>
      <w:r w:rsidRPr="009675AB">
        <w:rPr>
          <w:rFonts w:ascii="Bell MT" w:hAnsi="Bell MT"/>
          <w:sz w:val="20"/>
          <w:szCs w:val="20"/>
          <w:vertAlign w:val="subscript"/>
        </w:rPr>
        <w:t>2</w:t>
      </w:r>
      <w:r w:rsidRPr="009675AB">
        <w:rPr>
          <w:rFonts w:ascii="Bell MT" w:hAnsi="Bell MT"/>
          <w:sz w:val="20"/>
          <w:szCs w:val="20"/>
        </w:rPr>
        <w:t xml:space="preserve">+ </w:t>
      </w:r>
      <w:r w:rsidRPr="009675AB">
        <w:rPr>
          <w:rFonts w:ascii="Cambria" w:hAnsi="Cambria" w:cs="Cambria"/>
          <w:sz w:val="20"/>
          <w:szCs w:val="20"/>
        </w:rPr>
        <w:t>β</w:t>
      </w:r>
      <w:r w:rsidRPr="009675AB">
        <w:rPr>
          <w:rFonts w:ascii="Bell MT" w:hAnsi="Bell MT"/>
          <w:sz w:val="20"/>
          <w:szCs w:val="20"/>
          <w:vertAlign w:val="subscript"/>
        </w:rPr>
        <w:t>3</w:t>
      </w:r>
      <w:r w:rsidRPr="009675AB">
        <w:rPr>
          <w:rFonts w:ascii="Bell MT" w:hAnsi="Bell MT"/>
          <w:sz w:val="20"/>
          <w:szCs w:val="20"/>
        </w:rPr>
        <w:t>C</w:t>
      </w:r>
      <w:r w:rsidRPr="009675AB">
        <w:rPr>
          <w:rFonts w:ascii="Bell MT" w:hAnsi="Bell MT"/>
          <w:sz w:val="20"/>
          <w:szCs w:val="20"/>
          <w:vertAlign w:val="subscript"/>
        </w:rPr>
        <w:t>3</w:t>
      </w:r>
      <w:r w:rsidRPr="009675AB">
        <w:rPr>
          <w:rFonts w:ascii="Bell MT" w:hAnsi="Bell MT"/>
          <w:sz w:val="20"/>
          <w:szCs w:val="20"/>
        </w:rPr>
        <w:t>+</w:t>
      </w:r>
      <w:r w:rsidRPr="009675AB">
        <w:rPr>
          <w:rFonts w:ascii="Cambria" w:hAnsi="Cambria" w:cs="Cambria"/>
          <w:sz w:val="20"/>
          <w:szCs w:val="20"/>
        </w:rPr>
        <w:t>β</w:t>
      </w:r>
      <w:r w:rsidRPr="009675AB">
        <w:rPr>
          <w:rFonts w:ascii="Bell MT" w:hAnsi="Bell MT"/>
          <w:sz w:val="20"/>
          <w:szCs w:val="20"/>
          <w:vertAlign w:val="subscript"/>
        </w:rPr>
        <w:t>4</w:t>
      </w:r>
      <w:r w:rsidRPr="009675AB">
        <w:rPr>
          <w:rFonts w:ascii="Bell MT" w:hAnsi="Bell MT"/>
          <w:sz w:val="20"/>
          <w:szCs w:val="20"/>
        </w:rPr>
        <w:t>X</w:t>
      </w:r>
      <w:r w:rsidRPr="009675AB">
        <w:rPr>
          <w:rFonts w:ascii="Bell MT" w:hAnsi="Bell MT"/>
          <w:sz w:val="20"/>
          <w:szCs w:val="20"/>
          <w:vertAlign w:val="subscript"/>
        </w:rPr>
        <w:t>1</w:t>
      </w:r>
      <w:r w:rsidRPr="009675AB">
        <w:rPr>
          <w:rFonts w:ascii="Bell MT" w:hAnsi="Bell MT"/>
          <w:sz w:val="20"/>
          <w:szCs w:val="20"/>
        </w:rPr>
        <w:t xml:space="preserve">+ </w:t>
      </w:r>
      <w:r w:rsidRPr="009675AB">
        <w:rPr>
          <w:rFonts w:ascii="Cambria" w:hAnsi="Cambria" w:cs="Cambria"/>
          <w:sz w:val="20"/>
          <w:szCs w:val="20"/>
        </w:rPr>
        <w:t>β</w:t>
      </w:r>
      <w:r w:rsidRPr="009675AB">
        <w:rPr>
          <w:rFonts w:ascii="Bell MT" w:hAnsi="Bell MT"/>
          <w:sz w:val="20"/>
          <w:szCs w:val="20"/>
          <w:vertAlign w:val="subscript"/>
        </w:rPr>
        <w:t>5</w:t>
      </w:r>
      <w:r w:rsidRPr="009675AB">
        <w:rPr>
          <w:rFonts w:ascii="Bell MT" w:hAnsi="Bell MT"/>
          <w:sz w:val="20"/>
          <w:szCs w:val="20"/>
        </w:rPr>
        <w:t>M</w:t>
      </w:r>
      <w:r w:rsidRPr="009675AB">
        <w:rPr>
          <w:rFonts w:ascii="Bell MT" w:hAnsi="Bell MT"/>
          <w:sz w:val="20"/>
          <w:szCs w:val="20"/>
          <w:vertAlign w:val="subscript"/>
        </w:rPr>
        <w:t>+</w:t>
      </w:r>
      <w:r w:rsidRPr="009675AB">
        <w:rPr>
          <w:rFonts w:ascii="Bell MT" w:hAnsi="Bell MT"/>
          <w:sz w:val="20"/>
          <w:szCs w:val="20"/>
        </w:rPr>
        <w:t xml:space="preserve"> </w:t>
      </w:r>
      <w:r w:rsidRPr="009675AB">
        <w:rPr>
          <w:rFonts w:ascii="Cambria" w:hAnsi="Cambria" w:cs="Cambria"/>
          <w:sz w:val="20"/>
          <w:szCs w:val="20"/>
        </w:rPr>
        <w:t>β</w:t>
      </w:r>
      <w:r w:rsidRPr="009675AB">
        <w:rPr>
          <w:rFonts w:ascii="Bell MT" w:hAnsi="Bell MT"/>
          <w:sz w:val="20"/>
          <w:szCs w:val="20"/>
          <w:vertAlign w:val="subscript"/>
        </w:rPr>
        <w:t>6</w:t>
      </w:r>
      <w:r w:rsidRPr="009675AB">
        <w:rPr>
          <w:rFonts w:ascii="Bell MT" w:hAnsi="Bell MT"/>
          <w:sz w:val="20"/>
          <w:szCs w:val="20"/>
        </w:rPr>
        <w:t>M.X</w:t>
      </w:r>
      <w:r w:rsidRPr="009675AB">
        <w:rPr>
          <w:rFonts w:ascii="Bell MT" w:hAnsi="Bell MT"/>
          <w:sz w:val="20"/>
          <w:szCs w:val="20"/>
          <w:vertAlign w:val="subscript"/>
        </w:rPr>
        <w:t>1+</w:t>
      </w:r>
      <w:r w:rsidRPr="009675AB">
        <w:rPr>
          <w:rFonts w:ascii="Bell MT" w:hAnsi="Bell MT"/>
          <w:sz w:val="20"/>
          <w:szCs w:val="20"/>
        </w:rPr>
        <w:t xml:space="preserve"> </w:t>
      </w:r>
      <w:r w:rsidRPr="009675AB">
        <w:rPr>
          <w:rFonts w:ascii="Cambria" w:hAnsi="Cambria" w:cs="Cambria"/>
          <w:sz w:val="20"/>
          <w:szCs w:val="20"/>
        </w:rPr>
        <w:t>ξ</w:t>
      </w:r>
      <w:r w:rsidRPr="009675AB">
        <w:rPr>
          <w:rFonts w:ascii="Bell MT" w:hAnsi="Bell MT"/>
          <w:sz w:val="20"/>
          <w:szCs w:val="20"/>
          <w:vertAlign w:val="subscript"/>
        </w:rPr>
        <w:t>1</w:t>
      </w:r>
      <w:r w:rsidR="005C478D">
        <w:rPr>
          <w:rFonts w:ascii="Bell MT" w:hAnsi="Bell MT"/>
          <w:sz w:val="20"/>
          <w:szCs w:val="20"/>
        </w:rPr>
        <w:t xml:space="preserve"> </w:t>
      </w:r>
      <w:r w:rsidR="00A60407">
        <w:rPr>
          <w:rFonts w:ascii="Bell MT" w:hAnsi="Bell MT"/>
          <w:sz w:val="20"/>
          <w:szCs w:val="20"/>
        </w:rPr>
        <w:t xml:space="preserve">  </w:t>
      </w:r>
      <w:r w:rsidRPr="009675AB">
        <w:rPr>
          <w:rFonts w:ascii="Bell MT" w:hAnsi="Bell MT"/>
          <w:sz w:val="20"/>
          <w:szCs w:val="20"/>
        </w:rPr>
        <w:t>(4)</w:t>
      </w:r>
    </w:p>
    <w:p w14:paraId="1825C186" w14:textId="77777777" w:rsidR="005A5029" w:rsidRDefault="005510FD" w:rsidP="00986802">
      <w:pPr>
        <w:spacing w:line="240" w:lineRule="auto"/>
        <w:rPr>
          <w:rFonts w:ascii="Bell MT" w:hAnsi="Bell MT"/>
          <w:sz w:val="20"/>
          <w:szCs w:val="20"/>
        </w:rPr>
      </w:pPr>
      <w:r w:rsidRPr="009675AB">
        <w:rPr>
          <w:rFonts w:ascii="Bell MT" w:hAnsi="Bell MT"/>
          <w:sz w:val="20"/>
          <w:szCs w:val="20"/>
        </w:rPr>
        <w:t>W</w:t>
      </w:r>
      <w:r w:rsidR="009675AB" w:rsidRPr="009675AB">
        <w:rPr>
          <w:rFonts w:ascii="Bell MT" w:hAnsi="Bell MT"/>
          <w:sz w:val="20"/>
          <w:szCs w:val="20"/>
        </w:rPr>
        <w:t>here</w:t>
      </w:r>
      <w:r>
        <w:rPr>
          <w:rFonts w:ascii="Bell MT" w:hAnsi="Bell MT"/>
          <w:sz w:val="20"/>
          <w:szCs w:val="20"/>
        </w:rPr>
        <w:t>:</w:t>
      </w:r>
    </w:p>
    <w:p w14:paraId="7A89206F" w14:textId="371ABF32" w:rsidR="009675AB" w:rsidRPr="009675AB" w:rsidRDefault="009675AB" w:rsidP="00986802">
      <w:pPr>
        <w:spacing w:line="240" w:lineRule="auto"/>
        <w:rPr>
          <w:rFonts w:ascii="Bell MT" w:hAnsi="Bell MT"/>
          <w:sz w:val="20"/>
          <w:szCs w:val="20"/>
        </w:rPr>
      </w:pPr>
      <w:r w:rsidRPr="009675AB">
        <w:rPr>
          <w:rFonts w:ascii="Bell MT" w:hAnsi="Bell MT"/>
          <w:sz w:val="20"/>
          <w:szCs w:val="20"/>
        </w:rPr>
        <w:t>C</w:t>
      </w:r>
      <w:r w:rsidRPr="009675AB">
        <w:rPr>
          <w:rFonts w:ascii="Bell MT" w:hAnsi="Bell MT"/>
          <w:sz w:val="20"/>
          <w:szCs w:val="20"/>
          <w:vertAlign w:val="subscript"/>
        </w:rPr>
        <w:t>i</w:t>
      </w:r>
      <w:r w:rsidRPr="009675AB">
        <w:rPr>
          <w:rFonts w:ascii="Bell MT" w:hAnsi="Bell MT"/>
          <w:sz w:val="20"/>
          <w:szCs w:val="20"/>
        </w:rPr>
        <w:tab/>
        <w:t>= Firm Characteristics (Control variables); where C</w:t>
      </w:r>
      <w:r w:rsidRPr="009675AB">
        <w:rPr>
          <w:rFonts w:ascii="Bell MT" w:hAnsi="Bell MT"/>
          <w:sz w:val="20"/>
          <w:szCs w:val="20"/>
          <w:vertAlign w:val="subscript"/>
        </w:rPr>
        <w:t>1</w:t>
      </w:r>
      <w:r w:rsidRPr="009675AB">
        <w:rPr>
          <w:rFonts w:ascii="Bell MT" w:hAnsi="Bell MT"/>
          <w:sz w:val="20"/>
          <w:szCs w:val="20"/>
        </w:rPr>
        <w:t xml:space="preserve"> (Firm size), C</w:t>
      </w:r>
      <w:r w:rsidRPr="009675AB">
        <w:rPr>
          <w:rFonts w:ascii="Bell MT" w:hAnsi="Bell MT"/>
          <w:sz w:val="20"/>
          <w:szCs w:val="20"/>
          <w:vertAlign w:val="subscript"/>
        </w:rPr>
        <w:t>2</w:t>
      </w:r>
      <w:r w:rsidRPr="009675AB">
        <w:rPr>
          <w:rFonts w:ascii="Bell MT" w:hAnsi="Bell MT"/>
          <w:sz w:val="20"/>
          <w:szCs w:val="20"/>
        </w:rPr>
        <w:t xml:space="preserve"> (Growth rate) and C</w:t>
      </w:r>
      <w:r w:rsidRPr="009675AB">
        <w:rPr>
          <w:rFonts w:ascii="Bell MT" w:hAnsi="Bell MT"/>
          <w:sz w:val="20"/>
          <w:szCs w:val="20"/>
          <w:vertAlign w:val="subscript"/>
        </w:rPr>
        <w:t>3</w:t>
      </w:r>
      <w:r w:rsidRPr="009675AB">
        <w:rPr>
          <w:rFonts w:ascii="Bell MT" w:hAnsi="Bell MT"/>
          <w:sz w:val="20"/>
          <w:szCs w:val="20"/>
        </w:rPr>
        <w:t xml:space="preserve"> (Industry differences).</w:t>
      </w:r>
    </w:p>
    <w:p w14:paraId="79AE45F8"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X</w:t>
      </w:r>
      <w:r w:rsidRPr="009675AB">
        <w:rPr>
          <w:rFonts w:ascii="Bell MT" w:hAnsi="Bell MT"/>
          <w:sz w:val="20"/>
          <w:szCs w:val="20"/>
          <w:vertAlign w:val="subscript"/>
        </w:rPr>
        <w:t>i</w:t>
      </w:r>
      <w:r w:rsidRPr="009675AB">
        <w:rPr>
          <w:rFonts w:ascii="Bell MT" w:hAnsi="Bell MT"/>
          <w:sz w:val="20"/>
          <w:szCs w:val="20"/>
        </w:rPr>
        <w:tab/>
        <w:t>= ERM Structure Practices (independent variables)</w:t>
      </w:r>
    </w:p>
    <w:p w14:paraId="2DBF40D8"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M</w:t>
      </w:r>
      <w:r w:rsidRPr="009675AB">
        <w:rPr>
          <w:rFonts w:ascii="Bell MT" w:hAnsi="Bell MT"/>
          <w:sz w:val="20"/>
          <w:szCs w:val="20"/>
          <w:vertAlign w:val="subscript"/>
        </w:rPr>
        <w:t>i</w:t>
      </w:r>
      <w:r w:rsidRPr="009675AB">
        <w:rPr>
          <w:rFonts w:ascii="Bell MT" w:hAnsi="Bell MT"/>
          <w:sz w:val="20"/>
          <w:szCs w:val="20"/>
        </w:rPr>
        <w:tab/>
        <w:t>= Intellectual Capital (moderating variable)</w:t>
      </w:r>
    </w:p>
    <w:p w14:paraId="1D275ACA" w14:textId="77777777" w:rsidR="009675AB" w:rsidRPr="009675AB" w:rsidRDefault="009675AB" w:rsidP="00986802">
      <w:pPr>
        <w:pStyle w:val="Default"/>
        <w:jc w:val="both"/>
        <w:outlineLvl w:val="0"/>
        <w:rPr>
          <w:rFonts w:ascii="Bell MT" w:hAnsi="Bell MT"/>
          <w:color w:val="auto"/>
          <w:sz w:val="20"/>
          <w:szCs w:val="20"/>
        </w:rPr>
      </w:pPr>
      <w:bookmarkStart w:id="24" w:name="_Toc14665515"/>
      <w:bookmarkStart w:id="25" w:name="_Toc18865450"/>
      <w:r w:rsidRPr="009675AB">
        <w:rPr>
          <w:rFonts w:ascii="Bell MT" w:hAnsi="Bell MT"/>
          <w:color w:val="auto"/>
          <w:sz w:val="20"/>
          <w:szCs w:val="20"/>
        </w:rPr>
        <w:t>Y</w:t>
      </w:r>
      <w:r w:rsidRPr="009675AB">
        <w:rPr>
          <w:rFonts w:ascii="Bell MT" w:hAnsi="Bell MT"/>
          <w:color w:val="auto"/>
          <w:sz w:val="20"/>
          <w:szCs w:val="20"/>
          <w:vertAlign w:val="subscript"/>
        </w:rPr>
        <w:t>i</w:t>
      </w:r>
      <w:r w:rsidRPr="009675AB">
        <w:rPr>
          <w:rFonts w:ascii="Bell MT" w:hAnsi="Bell MT"/>
          <w:color w:val="auto"/>
          <w:sz w:val="20"/>
          <w:szCs w:val="20"/>
        </w:rPr>
        <w:tab/>
        <w:t>=Organizational Performance (dependent variable)</w:t>
      </w:r>
      <w:bookmarkEnd w:id="24"/>
      <w:bookmarkEnd w:id="25"/>
    </w:p>
    <w:p w14:paraId="73365CFA" w14:textId="77777777" w:rsidR="009675AB" w:rsidRPr="009675AB" w:rsidRDefault="009675AB" w:rsidP="00986802">
      <w:pPr>
        <w:spacing w:line="240" w:lineRule="auto"/>
        <w:rPr>
          <w:rFonts w:ascii="Bell MT" w:hAnsi="Bell MT"/>
          <w:sz w:val="20"/>
          <w:szCs w:val="20"/>
        </w:rPr>
      </w:pPr>
    </w:p>
    <w:p w14:paraId="0799DD42" w14:textId="06B50E9E" w:rsidR="009675AB" w:rsidRPr="00B02607" w:rsidRDefault="00986802" w:rsidP="00986802">
      <w:pPr>
        <w:pStyle w:val="YPOTITLOS"/>
        <w:tabs>
          <w:tab w:val="clear" w:pos="567"/>
          <w:tab w:val="left" w:pos="284"/>
        </w:tabs>
        <w:spacing w:line="240" w:lineRule="auto"/>
        <w:rPr>
          <w:rFonts w:ascii="Bell MT" w:hAnsi="Bell MT"/>
          <w:bCs/>
          <w:sz w:val="20"/>
          <w:szCs w:val="20"/>
        </w:rPr>
      </w:pPr>
      <w:bookmarkStart w:id="26" w:name="_Toc21852315"/>
      <w:bookmarkEnd w:id="22"/>
      <w:bookmarkEnd w:id="23"/>
      <w:r>
        <w:rPr>
          <w:rFonts w:ascii="Bell MT" w:hAnsi="Bell MT"/>
          <w:bCs/>
          <w:sz w:val="20"/>
          <w:szCs w:val="20"/>
        </w:rPr>
        <w:t xml:space="preserve">4. </w:t>
      </w:r>
      <w:r w:rsidR="009675AB" w:rsidRPr="00B02607">
        <w:rPr>
          <w:rFonts w:ascii="Bell MT" w:hAnsi="Bell MT"/>
          <w:bCs/>
          <w:sz w:val="20"/>
          <w:szCs w:val="20"/>
        </w:rPr>
        <w:t xml:space="preserve">Results </w:t>
      </w:r>
    </w:p>
    <w:bookmarkEnd w:id="26"/>
    <w:p w14:paraId="34C9D8F6" w14:textId="4E51F5B2" w:rsidR="009675AB" w:rsidRDefault="009675AB" w:rsidP="00986802">
      <w:pPr>
        <w:spacing w:line="240" w:lineRule="auto"/>
        <w:rPr>
          <w:rFonts w:ascii="Bell MT" w:hAnsi="Bell MT"/>
          <w:sz w:val="20"/>
          <w:szCs w:val="20"/>
        </w:rPr>
      </w:pPr>
      <w:r w:rsidRPr="009675AB">
        <w:rPr>
          <w:rFonts w:ascii="Bell MT" w:hAnsi="Bell MT"/>
          <w:sz w:val="20"/>
          <w:szCs w:val="20"/>
        </w:rPr>
        <w:t xml:space="preserve">This section presents the empirical findings and interpretations of the research. </w:t>
      </w:r>
    </w:p>
    <w:p w14:paraId="394B8B1A" w14:textId="77777777" w:rsidR="00B02607" w:rsidRPr="009675AB" w:rsidRDefault="00B02607" w:rsidP="00986802">
      <w:pPr>
        <w:spacing w:line="240" w:lineRule="auto"/>
        <w:rPr>
          <w:rFonts w:ascii="Bell MT" w:hAnsi="Bell MT"/>
          <w:sz w:val="20"/>
          <w:szCs w:val="20"/>
        </w:rPr>
      </w:pPr>
    </w:p>
    <w:p w14:paraId="7A160EE2" w14:textId="77777777" w:rsidR="009675AB" w:rsidRPr="00B02607" w:rsidRDefault="009675AB" w:rsidP="00986802">
      <w:pPr>
        <w:pStyle w:val="1"/>
        <w:spacing w:before="0" w:line="240" w:lineRule="auto"/>
        <w:rPr>
          <w:rFonts w:ascii="Bell MT" w:hAnsi="Bell MT"/>
          <w:b/>
          <w:color w:val="auto"/>
          <w:sz w:val="20"/>
          <w:szCs w:val="20"/>
        </w:rPr>
      </w:pPr>
      <w:bookmarkStart w:id="27" w:name="_Toc21852321"/>
      <w:r w:rsidRPr="00B02607">
        <w:rPr>
          <w:rFonts w:ascii="Bell MT" w:hAnsi="Bell MT"/>
          <w:b/>
          <w:color w:val="auto"/>
          <w:sz w:val="20"/>
          <w:szCs w:val="20"/>
          <w:lang w:val="en-US"/>
        </w:rPr>
        <w:t xml:space="preserve">4.1 </w:t>
      </w:r>
      <w:r w:rsidRPr="00B02607">
        <w:rPr>
          <w:rFonts w:ascii="Bell MT" w:hAnsi="Bell MT"/>
          <w:b/>
          <w:color w:val="auto"/>
          <w:sz w:val="20"/>
          <w:szCs w:val="20"/>
        </w:rPr>
        <w:t>Descriptive Statistics</w:t>
      </w:r>
      <w:bookmarkEnd w:id="27"/>
    </w:p>
    <w:p w14:paraId="3B45E997"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In order to establish responses made to the research items, the mean, standard deviation, skewness and kurtosis of the study variables were determined. The mean gave indications on the average direction of the variables for each construct, while the standard deviation provided information on the level of dispersion from the mean. A low standard deviation meant that most of the responses group around the mean. In addition, kurtosis and skewness was used to establish the measures of the shape of the distribution. Kurtosis measured the "</w:t>
      </w:r>
      <w:proofErr w:type="spellStart"/>
      <w:r w:rsidRPr="009675AB">
        <w:rPr>
          <w:rFonts w:ascii="Bell MT" w:hAnsi="Bell MT"/>
          <w:sz w:val="20"/>
          <w:szCs w:val="20"/>
        </w:rPr>
        <w:t>peakedness</w:t>
      </w:r>
      <w:proofErr w:type="spellEnd"/>
      <w:r w:rsidRPr="009675AB">
        <w:rPr>
          <w:rFonts w:ascii="Bell MT" w:hAnsi="Bell MT"/>
          <w:sz w:val="20"/>
          <w:szCs w:val="20"/>
        </w:rPr>
        <w:t>" or "flatness" of a sample distribution, while skewness measured the extent to which a distribution of values deviates from symmetry around the mean.</w:t>
      </w:r>
    </w:p>
    <w:p w14:paraId="041F1881" w14:textId="77777777" w:rsidR="009675AB" w:rsidRPr="009675AB" w:rsidRDefault="009675AB" w:rsidP="00986802">
      <w:pPr>
        <w:spacing w:line="240" w:lineRule="auto"/>
        <w:rPr>
          <w:rFonts w:ascii="Bell MT" w:hAnsi="Bell MT"/>
          <w:sz w:val="20"/>
          <w:szCs w:val="20"/>
        </w:rPr>
      </w:pPr>
    </w:p>
    <w:p w14:paraId="37FBCDC1" w14:textId="77777777" w:rsidR="009675AB" w:rsidRPr="00B02607" w:rsidRDefault="009675AB" w:rsidP="00986802">
      <w:pPr>
        <w:pStyle w:val="1"/>
        <w:spacing w:before="0" w:line="240" w:lineRule="auto"/>
        <w:rPr>
          <w:rFonts w:ascii="Bell MT" w:hAnsi="Bell MT"/>
          <w:b/>
          <w:color w:val="auto"/>
          <w:sz w:val="20"/>
          <w:szCs w:val="20"/>
        </w:rPr>
      </w:pPr>
      <w:bookmarkStart w:id="28" w:name="_Toc21852322"/>
      <w:r w:rsidRPr="00B02607">
        <w:rPr>
          <w:rFonts w:ascii="Bell MT" w:hAnsi="Bell MT"/>
          <w:b/>
          <w:color w:val="auto"/>
          <w:sz w:val="20"/>
          <w:szCs w:val="20"/>
          <w:lang w:val="en-US"/>
        </w:rPr>
        <w:t xml:space="preserve">4.1.1 </w:t>
      </w:r>
      <w:r w:rsidRPr="00B02607">
        <w:rPr>
          <w:rFonts w:ascii="Bell MT" w:hAnsi="Bell MT"/>
          <w:b/>
          <w:color w:val="auto"/>
          <w:sz w:val="20"/>
          <w:szCs w:val="20"/>
        </w:rPr>
        <w:t>Risk Structure Practices</w:t>
      </w:r>
      <w:bookmarkEnd w:id="28"/>
    </w:p>
    <w:p w14:paraId="52112421" w14:textId="28BEA61F" w:rsidR="009675AB" w:rsidRPr="009675AB" w:rsidRDefault="009675AB" w:rsidP="00986802">
      <w:pPr>
        <w:spacing w:line="240" w:lineRule="auto"/>
        <w:rPr>
          <w:rFonts w:ascii="Bell MT" w:hAnsi="Bell MT"/>
          <w:sz w:val="20"/>
          <w:szCs w:val="20"/>
        </w:rPr>
      </w:pPr>
      <w:r w:rsidRPr="009675AB">
        <w:rPr>
          <w:rFonts w:ascii="Bell MT" w:hAnsi="Bell MT"/>
          <w:sz w:val="20"/>
          <w:szCs w:val="20"/>
        </w:rPr>
        <w:t xml:space="preserve">Table 2 provides the findings on risk structure practices. Risk culture was high in SCs (Mean =3.62, SD=.80), followed by the outlined objectives of (mean = 3.45, SD = 0.89).  In terms of culture, there is an approach to determine the root cause of risk. Further, the study assessed construct validity using factor analysis. Principal components analysis (PCA) was used to assess the underlying factor structure of the given variables and also to reduce items in the model in the case of complex variables as recommended by </w:t>
      </w:r>
      <w:proofErr w:type="spellStart"/>
      <w:r w:rsidRPr="009675AB">
        <w:rPr>
          <w:rFonts w:ascii="Bell MT" w:hAnsi="Bell MT"/>
          <w:sz w:val="20"/>
          <w:szCs w:val="20"/>
        </w:rPr>
        <w:t>Tabachnick</w:t>
      </w:r>
      <w:proofErr w:type="spellEnd"/>
      <w:r w:rsidRPr="009675AB">
        <w:rPr>
          <w:rFonts w:ascii="Bell MT" w:hAnsi="Bell MT"/>
          <w:sz w:val="20"/>
          <w:szCs w:val="20"/>
        </w:rPr>
        <w:t xml:space="preserve"> </w:t>
      </w:r>
      <w:r w:rsidR="001B03CC">
        <w:rPr>
          <w:rFonts w:ascii="Bell MT" w:hAnsi="Bell MT"/>
          <w:sz w:val="20"/>
          <w:szCs w:val="20"/>
        </w:rPr>
        <w:t>&amp;</w:t>
      </w:r>
      <w:r w:rsidRPr="009675AB">
        <w:rPr>
          <w:rFonts w:ascii="Bell MT" w:hAnsi="Bell MT"/>
          <w:sz w:val="20"/>
          <w:szCs w:val="20"/>
        </w:rPr>
        <w:t xml:space="preserve"> </w:t>
      </w:r>
      <w:proofErr w:type="spellStart"/>
      <w:r w:rsidRPr="009675AB">
        <w:rPr>
          <w:rFonts w:ascii="Bell MT" w:hAnsi="Bell MT"/>
          <w:sz w:val="20"/>
          <w:szCs w:val="20"/>
        </w:rPr>
        <w:t>Fidell</w:t>
      </w:r>
      <w:proofErr w:type="spellEnd"/>
      <w:r w:rsidRPr="009675AB">
        <w:rPr>
          <w:rFonts w:ascii="Bell MT" w:hAnsi="Bell MT"/>
          <w:sz w:val="20"/>
          <w:szCs w:val="20"/>
        </w:rPr>
        <w:t xml:space="preserve"> (2013). ERM structure practices were sorted and clustered into two factors which explained 65.846% of the total variance. All the items under ERM structure practices met the criteria of having a factor loading value of greater than 0.4. They distinctively load to one of the two components extracted indicating that they significantly contributed to the construct. The Kaiser-Meyer-Olkin (KMO) had a measure of 0.932, which was above the threshold of 0.5 (Field, 2005). The Bartlett‘s test was significant for ERM structure practices with Chi-Square= 2443.816, (p-value&lt; 0.05). This implied that the sample size was adequate for the variables entered into analysis; factor analysis was appropriate for the study and there was a relationship among the variables.</w:t>
      </w:r>
    </w:p>
    <w:p w14:paraId="066D0999" w14:textId="63AB783E" w:rsidR="009675AB" w:rsidRPr="009675AB" w:rsidRDefault="009675AB" w:rsidP="00986802">
      <w:pPr>
        <w:spacing w:line="240" w:lineRule="auto"/>
        <w:ind w:firstLine="360"/>
        <w:rPr>
          <w:rFonts w:ascii="Bell MT" w:hAnsi="Bell MT"/>
          <w:sz w:val="20"/>
          <w:szCs w:val="20"/>
        </w:rPr>
      </w:pPr>
      <w:r w:rsidRPr="009675AB">
        <w:rPr>
          <w:rFonts w:ascii="Bell MT" w:hAnsi="Bell MT"/>
          <w:sz w:val="20"/>
          <w:szCs w:val="20"/>
        </w:rPr>
        <w:t xml:space="preserve">The reliability of the questionnaire was therefore tested using Cronbach’s alpha to assess internal consistency or homogeneity among the variables. The reliability coefficients of all the variables were above 0.70, which concurred with the suggestion made by Nunnally (1978). </w:t>
      </w:r>
    </w:p>
    <w:p w14:paraId="2015EDDA" w14:textId="77777777" w:rsidR="009675AB" w:rsidRPr="009675AB" w:rsidRDefault="009675AB" w:rsidP="00986802">
      <w:pPr>
        <w:spacing w:line="240" w:lineRule="auto"/>
        <w:rPr>
          <w:rFonts w:ascii="Bell MT" w:hAnsi="Bell MT"/>
          <w:sz w:val="20"/>
          <w:szCs w:val="20"/>
        </w:rPr>
      </w:pPr>
    </w:p>
    <w:p w14:paraId="045291AD" w14:textId="77777777" w:rsidR="009675AB" w:rsidRPr="009675AB" w:rsidRDefault="009675AB" w:rsidP="00986802">
      <w:pPr>
        <w:spacing w:line="240" w:lineRule="auto"/>
        <w:jc w:val="center"/>
        <w:rPr>
          <w:rFonts w:ascii="Bell MT" w:hAnsi="Bell MT"/>
          <w:b/>
          <w:sz w:val="20"/>
          <w:szCs w:val="20"/>
        </w:rPr>
      </w:pPr>
      <w:bookmarkStart w:id="29" w:name="_Toc12578548"/>
      <w:r w:rsidRPr="009675AB">
        <w:rPr>
          <w:rFonts w:ascii="Bell MT" w:hAnsi="Bell MT"/>
          <w:b/>
          <w:sz w:val="20"/>
          <w:szCs w:val="20"/>
        </w:rPr>
        <w:t xml:space="preserve">Table 2: </w:t>
      </w:r>
      <w:r w:rsidRPr="009675AB">
        <w:rPr>
          <w:rFonts w:ascii="Bell MT" w:hAnsi="Bell MT"/>
          <w:b/>
          <w:bCs/>
          <w:sz w:val="20"/>
          <w:szCs w:val="20"/>
        </w:rPr>
        <w:t>Risk Structure Practices</w:t>
      </w:r>
      <w:bookmarkEnd w:id="29"/>
    </w:p>
    <w:tbl>
      <w:tblPr>
        <w:tblW w:w="5000" w:type="pct"/>
        <w:tblLook w:val="04A0" w:firstRow="1" w:lastRow="0" w:firstColumn="1" w:lastColumn="0" w:noHBand="0" w:noVBand="1"/>
      </w:tblPr>
      <w:tblGrid>
        <w:gridCol w:w="5883"/>
        <w:gridCol w:w="822"/>
        <w:gridCol w:w="980"/>
        <w:gridCol w:w="1151"/>
        <w:gridCol w:w="1019"/>
      </w:tblGrid>
      <w:tr w:rsidR="009675AB" w:rsidRPr="009675AB" w14:paraId="2A98EDA4" w14:textId="77777777" w:rsidTr="002F7C3E">
        <w:trPr>
          <w:trHeight w:val="281"/>
        </w:trPr>
        <w:tc>
          <w:tcPr>
            <w:tcW w:w="2985" w:type="pct"/>
            <w:tcBorders>
              <w:top w:val="single" w:sz="18" w:space="0" w:color="auto"/>
              <w:bottom w:val="single" w:sz="18" w:space="0" w:color="auto"/>
            </w:tcBorders>
            <w:shd w:val="clear" w:color="auto" w:fill="auto"/>
            <w:noWrap/>
            <w:vAlign w:val="bottom"/>
            <w:hideMark/>
          </w:tcPr>
          <w:p w14:paraId="6EAB4647"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n=197</w:t>
            </w:r>
          </w:p>
        </w:tc>
        <w:tc>
          <w:tcPr>
            <w:tcW w:w="417" w:type="pct"/>
            <w:tcBorders>
              <w:top w:val="single" w:sz="18" w:space="0" w:color="auto"/>
              <w:bottom w:val="single" w:sz="18" w:space="0" w:color="auto"/>
            </w:tcBorders>
            <w:shd w:val="clear" w:color="auto" w:fill="auto"/>
            <w:noWrap/>
            <w:vAlign w:val="bottom"/>
            <w:hideMark/>
          </w:tcPr>
          <w:p w14:paraId="3BB406FB"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Mean</w:t>
            </w:r>
          </w:p>
        </w:tc>
        <w:tc>
          <w:tcPr>
            <w:tcW w:w="497" w:type="pct"/>
            <w:tcBorders>
              <w:top w:val="single" w:sz="18" w:space="0" w:color="auto"/>
              <w:bottom w:val="single" w:sz="18" w:space="0" w:color="auto"/>
            </w:tcBorders>
            <w:shd w:val="clear" w:color="auto" w:fill="auto"/>
            <w:noWrap/>
            <w:vAlign w:val="bottom"/>
            <w:hideMark/>
          </w:tcPr>
          <w:p w14:paraId="047CA853"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Std. Dev</w:t>
            </w:r>
          </w:p>
        </w:tc>
        <w:tc>
          <w:tcPr>
            <w:tcW w:w="584" w:type="pct"/>
            <w:tcBorders>
              <w:top w:val="single" w:sz="18" w:space="0" w:color="auto"/>
              <w:bottom w:val="single" w:sz="18" w:space="0" w:color="auto"/>
            </w:tcBorders>
            <w:shd w:val="clear" w:color="auto" w:fill="auto"/>
            <w:noWrap/>
            <w:vAlign w:val="bottom"/>
            <w:hideMark/>
          </w:tcPr>
          <w:p w14:paraId="3D522329"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Skewness</w:t>
            </w:r>
          </w:p>
        </w:tc>
        <w:tc>
          <w:tcPr>
            <w:tcW w:w="517" w:type="pct"/>
            <w:tcBorders>
              <w:top w:val="single" w:sz="18" w:space="0" w:color="auto"/>
              <w:bottom w:val="single" w:sz="18" w:space="0" w:color="auto"/>
            </w:tcBorders>
            <w:shd w:val="clear" w:color="auto" w:fill="auto"/>
            <w:noWrap/>
            <w:vAlign w:val="bottom"/>
            <w:hideMark/>
          </w:tcPr>
          <w:p w14:paraId="131BBFC7"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loadings</w:t>
            </w:r>
          </w:p>
        </w:tc>
      </w:tr>
      <w:tr w:rsidR="009675AB" w:rsidRPr="009675AB" w14:paraId="3C7F9D86" w14:textId="77777777" w:rsidTr="002F7C3E">
        <w:trPr>
          <w:trHeight w:val="36"/>
        </w:trPr>
        <w:tc>
          <w:tcPr>
            <w:tcW w:w="2985" w:type="pct"/>
            <w:shd w:val="clear" w:color="auto" w:fill="auto"/>
            <w:noWrap/>
            <w:vAlign w:val="bottom"/>
            <w:hideMark/>
          </w:tcPr>
          <w:p w14:paraId="47E176D5"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 xml:space="preserve">Outlined Objectives </w:t>
            </w:r>
          </w:p>
        </w:tc>
        <w:tc>
          <w:tcPr>
            <w:tcW w:w="417" w:type="pct"/>
            <w:shd w:val="clear" w:color="auto" w:fill="auto"/>
            <w:noWrap/>
            <w:vAlign w:val="bottom"/>
            <w:hideMark/>
          </w:tcPr>
          <w:p w14:paraId="2F98A37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3.45</w:t>
            </w:r>
          </w:p>
        </w:tc>
        <w:tc>
          <w:tcPr>
            <w:tcW w:w="497" w:type="pct"/>
            <w:shd w:val="clear" w:color="auto" w:fill="auto"/>
            <w:noWrap/>
            <w:vAlign w:val="bottom"/>
            <w:hideMark/>
          </w:tcPr>
          <w:p w14:paraId="0DC30CA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0.89</w:t>
            </w:r>
          </w:p>
        </w:tc>
        <w:tc>
          <w:tcPr>
            <w:tcW w:w="584" w:type="pct"/>
            <w:shd w:val="clear" w:color="auto" w:fill="auto"/>
            <w:noWrap/>
            <w:vAlign w:val="bottom"/>
            <w:hideMark/>
          </w:tcPr>
          <w:p w14:paraId="0EC84985"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-0.49</w:t>
            </w:r>
          </w:p>
        </w:tc>
        <w:tc>
          <w:tcPr>
            <w:tcW w:w="517" w:type="pct"/>
            <w:shd w:val="clear" w:color="auto" w:fill="auto"/>
            <w:noWrap/>
            <w:vAlign w:val="bottom"/>
            <w:hideMark/>
          </w:tcPr>
          <w:p w14:paraId="34B91C4E"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0.701</w:t>
            </w:r>
          </w:p>
        </w:tc>
      </w:tr>
      <w:tr w:rsidR="009675AB" w:rsidRPr="009675AB" w14:paraId="2C066FE6" w14:textId="77777777" w:rsidTr="002F7C3E">
        <w:trPr>
          <w:trHeight w:val="36"/>
        </w:trPr>
        <w:tc>
          <w:tcPr>
            <w:tcW w:w="2985" w:type="pct"/>
            <w:shd w:val="clear" w:color="auto" w:fill="auto"/>
            <w:noWrap/>
            <w:vAlign w:val="bottom"/>
            <w:hideMark/>
          </w:tcPr>
          <w:p w14:paraId="06CAF892"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Culture</w:t>
            </w:r>
          </w:p>
        </w:tc>
        <w:tc>
          <w:tcPr>
            <w:tcW w:w="417" w:type="pct"/>
            <w:shd w:val="clear" w:color="auto" w:fill="auto"/>
            <w:noWrap/>
            <w:vAlign w:val="bottom"/>
            <w:hideMark/>
          </w:tcPr>
          <w:p w14:paraId="33AEB92E"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3.62</w:t>
            </w:r>
          </w:p>
        </w:tc>
        <w:tc>
          <w:tcPr>
            <w:tcW w:w="497" w:type="pct"/>
            <w:shd w:val="clear" w:color="auto" w:fill="auto"/>
            <w:noWrap/>
            <w:vAlign w:val="bottom"/>
            <w:hideMark/>
          </w:tcPr>
          <w:p w14:paraId="5102DFC5"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0.80</w:t>
            </w:r>
          </w:p>
        </w:tc>
        <w:tc>
          <w:tcPr>
            <w:tcW w:w="584" w:type="pct"/>
            <w:shd w:val="clear" w:color="auto" w:fill="auto"/>
            <w:noWrap/>
            <w:vAlign w:val="bottom"/>
            <w:hideMark/>
          </w:tcPr>
          <w:p w14:paraId="764F5C09"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-0.55</w:t>
            </w:r>
          </w:p>
        </w:tc>
        <w:tc>
          <w:tcPr>
            <w:tcW w:w="517" w:type="pct"/>
            <w:shd w:val="clear" w:color="auto" w:fill="auto"/>
            <w:noWrap/>
            <w:vAlign w:val="bottom"/>
            <w:hideMark/>
          </w:tcPr>
          <w:p w14:paraId="5D8AAC7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0.829</w:t>
            </w:r>
          </w:p>
        </w:tc>
      </w:tr>
      <w:tr w:rsidR="009675AB" w:rsidRPr="009675AB" w14:paraId="0366BB0B" w14:textId="77777777" w:rsidTr="002F7C3E">
        <w:trPr>
          <w:trHeight w:val="65"/>
        </w:trPr>
        <w:tc>
          <w:tcPr>
            <w:tcW w:w="2985" w:type="pct"/>
            <w:shd w:val="clear" w:color="auto" w:fill="auto"/>
            <w:noWrap/>
            <w:vAlign w:val="bottom"/>
            <w:hideMark/>
          </w:tcPr>
          <w:p w14:paraId="0DFFA645"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Key Risk Indicators</w:t>
            </w:r>
          </w:p>
        </w:tc>
        <w:tc>
          <w:tcPr>
            <w:tcW w:w="417" w:type="pct"/>
            <w:shd w:val="clear" w:color="auto" w:fill="auto"/>
            <w:noWrap/>
            <w:vAlign w:val="bottom"/>
            <w:hideMark/>
          </w:tcPr>
          <w:p w14:paraId="239A652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3.41</w:t>
            </w:r>
          </w:p>
        </w:tc>
        <w:tc>
          <w:tcPr>
            <w:tcW w:w="497" w:type="pct"/>
            <w:shd w:val="clear" w:color="auto" w:fill="auto"/>
            <w:noWrap/>
            <w:vAlign w:val="bottom"/>
            <w:hideMark/>
          </w:tcPr>
          <w:p w14:paraId="7526887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1.03</w:t>
            </w:r>
          </w:p>
        </w:tc>
        <w:tc>
          <w:tcPr>
            <w:tcW w:w="584" w:type="pct"/>
            <w:shd w:val="clear" w:color="auto" w:fill="auto"/>
            <w:noWrap/>
            <w:vAlign w:val="bottom"/>
            <w:hideMark/>
          </w:tcPr>
          <w:p w14:paraId="624D2EA4"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-0.36</w:t>
            </w:r>
          </w:p>
        </w:tc>
        <w:tc>
          <w:tcPr>
            <w:tcW w:w="517" w:type="pct"/>
            <w:shd w:val="clear" w:color="auto" w:fill="auto"/>
            <w:noWrap/>
            <w:vAlign w:val="bottom"/>
            <w:hideMark/>
          </w:tcPr>
          <w:p w14:paraId="46033074"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0.773</w:t>
            </w:r>
          </w:p>
        </w:tc>
      </w:tr>
      <w:tr w:rsidR="009675AB" w:rsidRPr="009675AB" w14:paraId="6D47A2E0" w14:textId="77777777" w:rsidTr="002F7C3E">
        <w:trPr>
          <w:trHeight w:val="36"/>
        </w:trPr>
        <w:tc>
          <w:tcPr>
            <w:tcW w:w="2985" w:type="pct"/>
            <w:shd w:val="clear" w:color="auto" w:fill="auto"/>
            <w:noWrap/>
            <w:vAlign w:val="bottom"/>
            <w:hideMark/>
          </w:tcPr>
          <w:p w14:paraId="172253DD"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Key Performance Indicators</w:t>
            </w:r>
          </w:p>
        </w:tc>
        <w:tc>
          <w:tcPr>
            <w:tcW w:w="417" w:type="pct"/>
            <w:shd w:val="clear" w:color="auto" w:fill="auto"/>
            <w:noWrap/>
            <w:vAlign w:val="bottom"/>
            <w:hideMark/>
          </w:tcPr>
          <w:p w14:paraId="1AF807F9"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3.36</w:t>
            </w:r>
          </w:p>
        </w:tc>
        <w:tc>
          <w:tcPr>
            <w:tcW w:w="497" w:type="pct"/>
            <w:shd w:val="clear" w:color="auto" w:fill="auto"/>
            <w:noWrap/>
            <w:vAlign w:val="bottom"/>
            <w:hideMark/>
          </w:tcPr>
          <w:p w14:paraId="3856A84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0.88</w:t>
            </w:r>
          </w:p>
        </w:tc>
        <w:tc>
          <w:tcPr>
            <w:tcW w:w="584" w:type="pct"/>
            <w:shd w:val="clear" w:color="auto" w:fill="auto"/>
            <w:noWrap/>
            <w:vAlign w:val="bottom"/>
            <w:hideMark/>
          </w:tcPr>
          <w:p w14:paraId="6F81CCC8"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-0.54</w:t>
            </w:r>
          </w:p>
        </w:tc>
        <w:tc>
          <w:tcPr>
            <w:tcW w:w="517" w:type="pct"/>
            <w:shd w:val="clear" w:color="auto" w:fill="auto"/>
            <w:noWrap/>
            <w:vAlign w:val="bottom"/>
            <w:hideMark/>
          </w:tcPr>
          <w:p w14:paraId="619A089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0.903</w:t>
            </w:r>
          </w:p>
        </w:tc>
      </w:tr>
      <w:tr w:rsidR="009675AB" w:rsidRPr="009675AB" w14:paraId="75E22932" w14:textId="77777777" w:rsidTr="002F7C3E">
        <w:trPr>
          <w:trHeight w:val="36"/>
        </w:trPr>
        <w:tc>
          <w:tcPr>
            <w:tcW w:w="2985" w:type="pct"/>
            <w:shd w:val="clear" w:color="auto" w:fill="auto"/>
            <w:noWrap/>
            <w:vAlign w:val="bottom"/>
            <w:hideMark/>
          </w:tcPr>
          <w:p w14:paraId="70406368"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ES</w:t>
            </w:r>
          </w:p>
        </w:tc>
        <w:tc>
          <w:tcPr>
            <w:tcW w:w="417" w:type="pct"/>
            <w:shd w:val="clear" w:color="auto" w:fill="auto"/>
            <w:noWrap/>
            <w:vAlign w:val="bottom"/>
            <w:hideMark/>
          </w:tcPr>
          <w:p w14:paraId="71328CAE"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3.48</w:t>
            </w:r>
          </w:p>
        </w:tc>
        <w:tc>
          <w:tcPr>
            <w:tcW w:w="497" w:type="pct"/>
            <w:shd w:val="clear" w:color="auto" w:fill="auto"/>
            <w:noWrap/>
            <w:vAlign w:val="bottom"/>
            <w:hideMark/>
          </w:tcPr>
          <w:p w14:paraId="3B4BF1D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0.78</w:t>
            </w:r>
          </w:p>
        </w:tc>
        <w:tc>
          <w:tcPr>
            <w:tcW w:w="584" w:type="pct"/>
            <w:shd w:val="clear" w:color="auto" w:fill="auto"/>
            <w:noWrap/>
            <w:vAlign w:val="bottom"/>
            <w:hideMark/>
          </w:tcPr>
          <w:p w14:paraId="6B88831D"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-0.44</w:t>
            </w:r>
          </w:p>
        </w:tc>
        <w:tc>
          <w:tcPr>
            <w:tcW w:w="517" w:type="pct"/>
            <w:shd w:val="clear" w:color="auto" w:fill="auto"/>
            <w:noWrap/>
            <w:vAlign w:val="bottom"/>
            <w:hideMark/>
          </w:tcPr>
          <w:p w14:paraId="6F1AE578"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0.911</w:t>
            </w:r>
          </w:p>
        </w:tc>
      </w:tr>
      <w:tr w:rsidR="009675AB" w:rsidRPr="009675AB" w14:paraId="30EB5BFF" w14:textId="77777777" w:rsidTr="002F7C3E">
        <w:trPr>
          <w:trHeight w:val="36"/>
        </w:trPr>
        <w:tc>
          <w:tcPr>
            <w:tcW w:w="3899" w:type="pct"/>
            <w:gridSpan w:val="3"/>
            <w:shd w:val="clear" w:color="auto" w:fill="auto"/>
            <w:noWrap/>
            <w:vAlign w:val="bottom"/>
            <w:hideMark/>
          </w:tcPr>
          <w:p w14:paraId="00536611"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Cronbach's Alpha = .910</w:t>
            </w:r>
          </w:p>
        </w:tc>
        <w:tc>
          <w:tcPr>
            <w:tcW w:w="584" w:type="pct"/>
            <w:shd w:val="clear" w:color="auto" w:fill="auto"/>
            <w:noWrap/>
            <w:vAlign w:val="bottom"/>
            <w:hideMark/>
          </w:tcPr>
          <w:p w14:paraId="1A7F5A3E" w14:textId="77777777" w:rsidR="009675AB" w:rsidRPr="009675AB" w:rsidRDefault="009675AB" w:rsidP="00986802">
            <w:pPr>
              <w:spacing w:line="240" w:lineRule="auto"/>
              <w:jc w:val="center"/>
              <w:rPr>
                <w:rFonts w:ascii="Bell MT" w:hAnsi="Bell MT"/>
                <w:i/>
                <w:sz w:val="20"/>
                <w:szCs w:val="20"/>
              </w:rPr>
            </w:pPr>
          </w:p>
        </w:tc>
        <w:tc>
          <w:tcPr>
            <w:tcW w:w="517" w:type="pct"/>
            <w:shd w:val="clear" w:color="auto" w:fill="auto"/>
            <w:noWrap/>
            <w:vAlign w:val="bottom"/>
            <w:hideMark/>
          </w:tcPr>
          <w:p w14:paraId="22B5BB9E" w14:textId="77777777" w:rsidR="009675AB" w:rsidRPr="009675AB" w:rsidRDefault="009675AB" w:rsidP="00986802">
            <w:pPr>
              <w:spacing w:line="240" w:lineRule="auto"/>
              <w:jc w:val="center"/>
              <w:rPr>
                <w:rFonts w:ascii="Bell MT" w:hAnsi="Bell MT"/>
                <w:i/>
                <w:sz w:val="20"/>
                <w:szCs w:val="20"/>
              </w:rPr>
            </w:pPr>
          </w:p>
        </w:tc>
      </w:tr>
      <w:tr w:rsidR="009675AB" w:rsidRPr="009675AB" w14:paraId="3989CED5" w14:textId="77777777" w:rsidTr="002F7C3E">
        <w:trPr>
          <w:trHeight w:val="133"/>
        </w:trPr>
        <w:tc>
          <w:tcPr>
            <w:tcW w:w="2985" w:type="pct"/>
            <w:shd w:val="clear" w:color="auto" w:fill="auto"/>
            <w:noWrap/>
            <w:vAlign w:val="bottom"/>
            <w:hideMark/>
          </w:tcPr>
          <w:p w14:paraId="50350925"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Notes:    Eigen values</w:t>
            </w:r>
          </w:p>
        </w:tc>
        <w:tc>
          <w:tcPr>
            <w:tcW w:w="417" w:type="pct"/>
            <w:shd w:val="clear" w:color="auto" w:fill="auto"/>
            <w:noWrap/>
            <w:vAlign w:val="bottom"/>
            <w:hideMark/>
          </w:tcPr>
          <w:p w14:paraId="1DACC389"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9.1</w:t>
            </w:r>
          </w:p>
        </w:tc>
        <w:tc>
          <w:tcPr>
            <w:tcW w:w="497" w:type="pct"/>
            <w:shd w:val="clear" w:color="auto" w:fill="auto"/>
            <w:noWrap/>
            <w:vAlign w:val="bottom"/>
            <w:hideMark/>
          </w:tcPr>
          <w:p w14:paraId="07D61240"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1.436</w:t>
            </w:r>
          </w:p>
        </w:tc>
        <w:tc>
          <w:tcPr>
            <w:tcW w:w="584" w:type="pct"/>
            <w:shd w:val="clear" w:color="auto" w:fill="auto"/>
            <w:noWrap/>
            <w:vAlign w:val="bottom"/>
            <w:hideMark/>
          </w:tcPr>
          <w:p w14:paraId="3A86CC8F" w14:textId="77777777" w:rsidR="009675AB" w:rsidRPr="009675AB" w:rsidRDefault="009675AB" w:rsidP="00986802">
            <w:pPr>
              <w:spacing w:line="240" w:lineRule="auto"/>
              <w:jc w:val="center"/>
              <w:rPr>
                <w:rFonts w:ascii="Bell MT" w:hAnsi="Bell MT"/>
                <w:i/>
                <w:sz w:val="20"/>
                <w:szCs w:val="20"/>
              </w:rPr>
            </w:pPr>
          </w:p>
        </w:tc>
        <w:tc>
          <w:tcPr>
            <w:tcW w:w="517" w:type="pct"/>
            <w:shd w:val="clear" w:color="auto" w:fill="auto"/>
            <w:noWrap/>
            <w:vAlign w:val="bottom"/>
            <w:hideMark/>
          </w:tcPr>
          <w:p w14:paraId="60626356" w14:textId="77777777" w:rsidR="009675AB" w:rsidRPr="009675AB" w:rsidRDefault="009675AB" w:rsidP="00986802">
            <w:pPr>
              <w:spacing w:line="240" w:lineRule="auto"/>
              <w:jc w:val="center"/>
              <w:rPr>
                <w:rFonts w:ascii="Bell MT" w:hAnsi="Bell MT"/>
                <w:i/>
                <w:sz w:val="20"/>
                <w:szCs w:val="20"/>
              </w:rPr>
            </w:pPr>
          </w:p>
        </w:tc>
      </w:tr>
      <w:tr w:rsidR="009675AB" w:rsidRPr="009675AB" w14:paraId="220845D8" w14:textId="77777777" w:rsidTr="002F7C3E">
        <w:trPr>
          <w:trHeight w:val="36"/>
        </w:trPr>
        <w:tc>
          <w:tcPr>
            <w:tcW w:w="2985" w:type="pct"/>
            <w:shd w:val="clear" w:color="auto" w:fill="auto"/>
            <w:noWrap/>
            <w:vAlign w:val="bottom"/>
            <w:hideMark/>
          </w:tcPr>
          <w:p w14:paraId="76D08D21"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 xml:space="preserve">              Percentage of Variance</w:t>
            </w:r>
          </w:p>
        </w:tc>
        <w:tc>
          <w:tcPr>
            <w:tcW w:w="417" w:type="pct"/>
            <w:shd w:val="clear" w:color="auto" w:fill="auto"/>
            <w:noWrap/>
            <w:vAlign w:val="bottom"/>
            <w:hideMark/>
          </w:tcPr>
          <w:p w14:paraId="39C31D54"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46.874</w:t>
            </w:r>
          </w:p>
        </w:tc>
        <w:tc>
          <w:tcPr>
            <w:tcW w:w="497" w:type="pct"/>
            <w:shd w:val="clear" w:color="auto" w:fill="auto"/>
            <w:noWrap/>
            <w:vAlign w:val="bottom"/>
            <w:hideMark/>
          </w:tcPr>
          <w:p w14:paraId="0D49008D"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18.972</w:t>
            </w:r>
          </w:p>
        </w:tc>
        <w:tc>
          <w:tcPr>
            <w:tcW w:w="584" w:type="pct"/>
            <w:shd w:val="clear" w:color="auto" w:fill="auto"/>
            <w:noWrap/>
            <w:vAlign w:val="bottom"/>
            <w:hideMark/>
          </w:tcPr>
          <w:p w14:paraId="44A6DD51" w14:textId="77777777" w:rsidR="009675AB" w:rsidRPr="009675AB" w:rsidRDefault="009675AB" w:rsidP="00986802">
            <w:pPr>
              <w:spacing w:line="240" w:lineRule="auto"/>
              <w:jc w:val="center"/>
              <w:rPr>
                <w:rFonts w:ascii="Bell MT" w:hAnsi="Bell MT"/>
                <w:i/>
                <w:sz w:val="20"/>
                <w:szCs w:val="20"/>
              </w:rPr>
            </w:pPr>
          </w:p>
        </w:tc>
        <w:tc>
          <w:tcPr>
            <w:tcW w:w="517" w:type="pct"/>
            <w:shd w:val="clear" w:color="auto" w:fill="auto"/>
            <w:noWrap/>
            <w:vAlign w:val="bottom"/>
            <w:hideMark/>
          </w:tcPr>
          <w:p w14:paraId="508539D3" w14:textId="77777777" w:rsidR="009675AB" w:rsidRPr="009675AB" w:rsidRDefault="009675AB" w:rsidP="00986802">
            <w:pPr>
              <w:spacing w:line="240" w:lineRule="auto"/>
              <w:jc w:val="center"/>
              <w:rPr>
                <w:rFonts w:ascii="Bell MT" w:hAnsi="Bell MT"/>
                <w:i/>
                <w:sz w:val="20"/>
                <w:szCs w:val="20"/>
              </w:rPr>
            </w:pPr>
          </w:p>
        </w:tc>
      </w:tr>
      <w:tr w:rsidR="009675AB" w:rsidRPr="009675AB" w14:paraId="5DAD1582" w14:textId="77777777" w:rsidTr="002F7C3E">
        <w:trPr>
          <w:trHeight w:val="36"/>
        </w:trPr>
        <w:tc>
          <w:tcPr>
            <w:tcW w:w="2985" w:type="pct"/>
            <w:shd w:val="clear" w:color="auto" w:fill="auto"/>
            <w:noWrap/>
            <w:vAlign w:val="bottom"/>
            <w:hideMark/>
          </w:tcPr>
          <w:p w14:paraId="326C426A"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lastRenderedPageBreak/>
              <w:t>KMO Measure of Sampling adequacy</w:t>
            </w:r>
          </w:p>
        </w:tc>
        <w:tc>
          <w:tcPr>
            <w:tcW w:w="417" w:type="pct"/>
            <w:shd w:val="clear" w:color="auto" w:fill="auto"/>
            <w:noWrap/>
            <w:vAlign w:val="bottom"/>
            <w:hideMark/>
          </w:tcPr>
          <w:p w14:paraId="7E3CB944"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0.932</w:t>
            </w:r>
          </w:p>
        </w:tc>
        <w:tc>
          <w:tcPr>
            <w:tcW w:w="497" w:type="pct"/>
            <w:shd w:val="clear" w:color="auto" w:fill="auto"/>
            <w:noWrap/>
            <w:vAlign w:val="bottom"/>
            <w:hideMark/>
          </w:tcPr>
          <w:p w14:paraId="7A9C60F5" w14:textId="77777777" w:rsidR="009675AB" w:rsidRPr="009675AB" w:rsidRDefault="009675AB" w:rsidP="00986802">
            <w:pPr>
              <w:spacing w:line="240" w:lineRule="auto"/>
              <w:jc w:val="center"/>
              <w:rPr>
                <w:rFonts w:ascii="Bell MT" w:hAnsi="Bell MT"/>
                <w:i/>
                <w:sz w:val="20"/>
                <w:szCs w:val="20"/>
              </w:rPr>
            </w:pPr>
          </w:p>
        </w:tc>
        <w:tc>
          <w:tcPr>
            <w:tcW w:w="584" w:type="pct"/>
            <w:shd w:val="clear" w:color="auto" w:fill="auto"/>
            <w:noWrap/>
            <w:vAlign w:val="bottom"/>
            <w:hideMark/>
          </w:tcPr>
          <w:p w14:paraId="5C408F90" w14:textId="77777777" w:rsidR="009675AB" w:rsidRPr="009675AB" w:rsidRDefault="009675AB" w:rsidP="00986802">
            <w:pPr>
              <w:spacing w:line="240" w:lineRule="auto"/>
              <w:jc w:val="center"/>
              <w:rPr>
                <w:rFonts w:ascii="Bell MT" w:hAnsi="Bell MT"/>
                <w:i/>
                <w:sz w:val="20"/>
                <w:szCs w:val="20"/>
              </w:rPr>
            </w:pPr>
          </w:p>
        </w:tc>
        <w:tc>
          <w:tcPr>
            <w:tcW w:w="517" w:type="pct"/>
            <w:shd w:val="clear" w:color="auto" w:fill="auto"/>
            <w:noWrap/>
            <w:vAlign w:val="bottom"/>
            <w:hideMark/>
          </w:tcPr>
          <w:p w14:paraId="33D06B31" w14:textId="77777777" w:rsidR="009675AB" w:rsidRPr="009675AB" w:rsidRDefault="009675AB" w:rsidP="00986802">
            <w:pPr>
              <w:spacing w:line="240" w:lineRule="auto"/>
              <w:jc w:val="center"/>
              <w:rPr>
                <w:rFonts w:ascii="Bell MT" w:hAnsi="Bell MT"/>
                <w:i/>
                <w:sz w:val="20"/>
                <w:szCs w:val="20"/>
              </w:rPr>
            </w:pPr>
          </w:p>
        </w:tc>
      </w:tr>
      <w:tr w:rsidR="009675AB" w:rsidRPr="009675AB" w14:paraId="1D1B0BFC" w14:textId="77777777" w:rsidTr="002F7C3E">
        <w:trPr>
          <w:trHeight w:val="36"/>
        </w:trPr>
        <w:tc>
          <w:tcPr>
            <w:tcW w:w="2985" w:type="pct"/>
            <w:tcBorders>
              <w:bottom w:val="single" w:sz="18" w:space="0" w:color="auto"/>
            </w:tcBorders>
            <w:shd w:val="clear" w:color="auto" w:fill="auto"/>
            <w:noWrap/>
            <w:vAlign w:val="bottom"/>
            <w:hideMark/>
          </w:tcPr>
          <w:p w14:paraId="541F0CD8"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 xml:space="preserve">              Approx. Chi-Square</w:t>
            </w:r>
          </w:p>
        </w:tc>
        <w:tc>
          <w:tcPr>
            <w:tcW w:w="2015" w:type="pct"/>
            <w:gridSpan w:val="4"/>
            <w:tcBorders>
              <w:bottom w:val="single" w:sz="18" w:space="0" w:color="auto"/>
            </w:tcBorders>
            <w:shd w:val="clear" w:color="auto" w:fill="auto"/>
            <w:noWrap/>
            <w:vAlign w:val="bottom"/>
            <w:hideMark/>
          </w:tcPr>
          <w:p w14:paraId="463C9488"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2443.816 (p&lt;.05)</w:t>
            </w:r>
          </w:p>
        </w:tc>
      </w:tr>
    </w:tbl>
    <w:p w14:paraId="043BC9C1" w14:textId="353AC049" w:rsidR="009675AB" w:rsidRPr="00C54A87" w:rsidRDefault="00A8023C" w:rsidP="00C54A87">
      <w:pPr>
        <w:pStyle w:val="ad"/>
        <w:autoSpaceDE w:val="0"/>
        <w:autoSpaceDN w:val="0"/>
        <w:adjustRightInd w:val="0"/>
        <w:spacing w:after="0" w:line="240" w:lineRule="auto"/>
        <w:ind w:left="0"/>
        <w:rPr>
          <w:rFonts w:ascii="Bell MT" w:hAnsi="Bell MT"/>
          <w:bCs/>
          <w:kern w:val="36"/>
          <w:sz w:val="18"/>
          <w:szCs w:val="18"/>
        </w:rPr>
      </w:pPr>
      <w:bookmarkStart w:id="30" w:name="_Toc21852325"/>
      <w:r w:rsidRPr="001837DB">
        <w:rPr>
          <w:rFonts w:ascii="Bell MT" w:hAnsi="Bell MT"/>
          <w:bCs/>
          <w:kern w:val="36"/>
          <w:sz w:val="18"/>
          <w:szCs w:val="18"/>
        </w:rPr>
        <w:t>Source: (Author’s construct, 2019)</w:t>
      </w:r>
    </w:p>
    <w:p w14:paraId="04B7B24E" w14:textId="77777777" w:rsidR="009675AB" w:rsidRPr="00B02607" w:rsidRDefault="009675AB" w:rsidP="00986802">
      <w:pPr>
        <w:pStyle w:val="1"/>
        <w:spacing w:before="0" w:line="240" w:lineRule="auto"/>
        <w:rPr>
          <w:rFonts w:ascii="Bell MT" w:hAnsi="Bell MT"/>
          <w:b/>
          <w:color w:val="auto"/>
          <w:sz w:val="20"/>
          <w:szCs w:val="20"/>
        </w:rPr>
      </w:pPr>
      <w:r w:rsidRPr="00B02607">
        <w:rPr>
          <w:rFonts w:ascii="Bell MT" w:hAnsi="Bell MT"/>
          <w:b/>
          <w:color w:val="auto"/>
          <w:sz w:val="20"/>
          <w:szCs w:val="20"/>
          <w:lang w:val="en-US"/>
        </w:rPr>
        <w:t xml:space="preserve">4.1.2 </w:t>
      </w:r>
      <w:r w:rsidRPr="00B02607">
        <w:rPr>
          <w:rFonts w:ascii="Bell MT" w:hAnsi="Bell MT"/>
          <w:b/>
          <w:color w:val="auto"/>
          <w:sz w:val="20"/>
          <w:szCs w:val="20"/>
        </w:rPr>
        <w:t>Intellectual capital</w:t>
      </w:r>
      <w:bookmarkEnd w:id="30"/>
    </w:p>
    <w:p w14:paraId="16400EDD"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The study assessed intellectual capital in terms of human, structural and relational capital. The results are as presented in Table 3. Based on the findings, relational capital was high in SCs (mean = 3.78, SD = 0.70) followed by human capital (mean = 3.64, SD = 0.61). Principal component analysis with varimax rotation of factor analysis was applied because it is a reliable method (</w:t>
      </w:r>
      <w:proofErr w:type="spellStart"/>
      <w:r w:rsidRPr="009675AB">
        <w:rPr>
          <w:rFonts w:ascii="Bell MT" w:hAnsi="Bell MT"/>
          <w:sz w:val="20"/>
          <w:szCs w:val="20"/>
        </w:rPr>
        <w:t>Tabachnick</w:t>
      </w:r>
      <w:proofErr w:type="spellEnd"/>
      <w:r w:rsidRPr="009675AB">
        <w:rPr>
          <w:rFonts w:ascii="Bell MT" w:hAnsi="Bell MT"/>
          <w:sz w:val="20"/>
          <w:szCs w:val="20"/>
        </w:rPr>
        <w:t xml:space="preserve"> &amp; </w:t>
      </w:r>
      <w:proofErr w:type="spellStart"/>
      <w:r w:rsidRPr="009675AB">
        <w:rPr>
          <w:rFonts w:ascii="Bell MT" w:hAnsi="Bell MT"/>
          <w:sz w:val="20"/>
          <w:szCs w:val="20"/>
        </w:rPr>
        <w:t>Fidell</w:t>
      </w:r>
      <w:proofErr w:type="spellEnd"/>
      <w:r w:rsidRPr="009675AB">
        <w:rPr>
          <w:rFonts w:ascii="Bell MT" w:hAnsi="Bell MT"/>
          <w:sz w:val="20"/>
          <w:szCs w:val="20"/>
        </w:rPr>
        <w:t>, 2013).  Intellectual Capital was sorted and clustered into four factors which explained 65.826% of the total variance. The Kaiser-Meyer-Olkin (KMO) had a measure of 0.921, which was above the threshold of 0.5 (Field, 2005). The Bartlett‘s test was significant for intellectual capital with Chi-Square= 2566.28, (p-value&lt; 0.05). Therefore, the KMO value of 0.921 and significance of Bartlett‘s statistic confirmed the appropriateness of the factor analysis for intellectual capital.</w:t>
      </w:r>
    </w:p>
    <w:p w14:paraId="3286F46D" w14:textId="77777777" w:rsidR="009675AB" w:rsidRPr="009675AB" w:rsidRDefault="009675AB" w:rsidP="00986802">
      <w:pPr>
        <w:spacing w:line="240" w:lineRule="auto"/>
        <w:rPr>
          <w:rFonts w:ascii="Bell MT" w:hAnsi="Bell MT"/>
          <w:sz w:val="20"/>
          <w:szCs w:val="20"/>
        </w:rPr>
      </w:pPr>
    </w:p>
    <w:p w14:paraId="7E5BBFA7" w14:textId="45DFA6D1" w:rsidR="009675AB" w:rsidRPr="009675AB" w:rsidRDefault="009675AB" w:rsidP="00986802">
      <w:pPr>
        <w:spacing w:line="240" w:lineRule="auto"/>
        <w:jc w:val="center"/>
        <w:rPr>
          <w:rFonts w:ascii="Bell MT" w:hAnsi="Bell MT"/>
          <w:b/>
          <w:sz w:val="20"/>
          <w:szCs w:val="20"/>
        </w:rPr>
      </w:pPr>
      <w:bookmarkStart w:id="31" w:name="_Toc12578551"/>
      <w:r w:rsidRPr="009675AB">
        <w:rPr>
          <w:rFonts w:ascii="Bell MT" w:hAnsi="Bell MT"/>
          <w:b/>
          <w:sz w:val="20"/>
          <w:szCs w:val="20"/>
        </w:rPr>
        <w:t>Table 3: Intellectual Capital</w:t>
      </w:r>
      <w:bookmarkEnd w:id="31"/>
    </w:p>
    <w:tbl>
      <w:tblPr>
        <w:tblW w:w="5000" w:type="pct"/>
        <w:tblLook w:val="04A0" w:firstRow="1" w:lastRow="0" w:firstColumn="1" w:lastColumn="0" w:noHBand="0" w:noVBand="1"/>
      </w:tblPr>
      <w:tblGrid>
        <w:gridCol w:w="3504"/>
        <w:gridCol w:w="1238"/>
        <w:gridCol w:w="1242"/>
        <w:gridCol w:w="1395"/>
        <w:gridCol w:w="1238"/>
        <w:gridCol w:w="1238"/>
      </w:tblGrid>
      <w:tr w:rsidR="009675AB" w:rsidRPr="009675AB" w14:paraId="5E5A47B5" w14:textId="77777777" w:rsidTr="002F7C3E">
        <w:trPr>
          <w:trHeight w:val="284"/>
        </w:trPr>
        <w:tc>
          <w:tcPr>
            <w:tcW w:w="1778" w:type="pct"/>
            <w:tcBorders>
              <w:top w:val="single" w:sz="18" w:space="0" w:color="auto"/>
              <w:bottom w:val="single" w:sz="18" w:space="0" w:color="auto"/>
            </w:tcBorders>
            <w:shd w:val="clear" w:color="auto" w:fill="auto"/>
            <w:noWrap/>
            <w:vAlign w:val="bottom"/>
            <w:hideMark/>
          </w:tcPr>
          <w:p w14:paraId="20D46381" w14:textId="77777777" w:rsidR="009675AB" w:rsidRPr="009675AB" w:rsidRDefault="009675AB" w:rsidP="00986802">
            <w:pPr>
              <w:spacing w:line="240" w:lineRule="auto"/>
              <w:rPr>
                <w:rFonts w:ascii="Bell MT" w:hAnsi="Bell MT"/>
                <w:sz w:val="20"/>
                <w:szCs w:val="20"/>
              </w:rPr>
            </w:pPr>
            <w:bookmarkStart w:id="32" w:name="_Toc21852326"/>
            <w:r w:rsidRPr="009675AB">
              <w:rPr>
                <w:rFonts w:ascii="Bell MT" w:hAnsi="Bell MT"/>
                <w:sz w:val="20"/>
                <w:szCs w:val="20"/>
              </w:rPr>
              <w:t>n=197</w:t>
            </w:r>
          </w:p>
        </w:tc>
        <w:tc>
          <w:tcPr>
            <w:tcW w:w="628" w:type="pct"/>
            <w:tcBorders>
              <w:top w:val="single" w:sz="18" w:space="0" w:color="auto"/>
              <w:bottom w:val="single" w:sz="18" w:space="0" w:color="auto"/>
            </w:tcBorders>
            <w:shd w:val="clear" w:color="auto" w:fill="auto"/>
            <w:noWrap/>
            <w:vAlign w:val="bottom"/>
            <w:hideMark/>
          </w:tcPr>
          <w:p w14:paraId="0EFA0CD4"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Mean</w:t>
            </w:r>
          </w:p>
        </w:tc>
        <w:tc>
          <w:tcPr>
            <w:tcW w:w="630" w:type="pct"/>
            <w:tcBorders>
              <w:top w:val="single" w:sz="18" w:space="0" w:color="auto"/>
              <w:bottom w:val="single" w:sz="18" w:space="0" w:color="auto"/>
            </w:tcBorders>
            <w:shd w:val="clear" w:color="auto" w:fill="auto"/>
            <w:noWrap/>
            <w:vAlign w:val="bottom"/>
            <w:hideMark/>
          </w:tcPr>
          <w:p w14:paraId="29CAE70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Std. Dev</w:t>
            </w:r>
          </w:p>
        </w:tc>
        <w:tc>
          <w:tcPr>
            <w:tcW w:w="708" w:type="pct"/>
            <w:tcBorders>
              <w:top w:val="single" w:sz="18" w:space="0" w:color="auto"/>
              <w:bottom w:val="single" w:sz="18" w:space="0" w:color="auto"/>
            </w:tcBorders>
            <w:shd w:val="clear" w:color="auto" w:fill="auto"/>
            <w:noWrap/>
            <w:vAlign w:val="bottom"/>
            <w:hideMark/>
          </w:tcPr>
          <w:p w14:paraId="680CB78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Skewness</w:t>
            </w:r>
          </w:p>
        </w:tc>
        <w:tc>
          <w:tcPr>
            <w:tcW w:w="628" w:type="pct"/>
            <w:tcBorders>
              <w:top w:val="single" w:sz="18" w:space="0" w:color="auto"/>
              <w:bottom w:val="single" w:sz="18" w:space="0" w:color="auto"/>
            </w:tcBorders>
            <w:shd w:val="clear" w:color="auto" w:fill="auto"/>
            <w:noWrap/>
            <w:vAlign w:val="bottom"/>
            <w:hideMark/>
          </w:tcPr>
          <w:p w14:paraId="4AE894CC"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Kurtosis</w:t>
            </w:r>
          </w:p>
        </w:tc>
        <w:tc>
          <w:tcPr>
            <w:tcW w:w="628" w:type="pct"/>
            <w:tcBorders>
              <w:top w:val="single" w:sz="18" w:space="0" w:color="auto"/>
              <w:bottom w:val="single" w:sz="18" w:space="0" w:color="auto"/>
            </w:tcBorders>
            <w:shd w:val="clear" w:color="auto" w:fill="auto"/>
            <w:noWrap/>
            <w:vAlign w:val="bottom"/>
            <w:hideMark/>
          </w:tcPr>
          <w:p w14:paraId="57A13425"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Loadings</w:t>
            </w:r>
          </w:p>
        </w:tc>
      </w:tr>
      <w:tr w:rsidR="009675AB" w:rsidRPr="009675AB" w14:paraId="77AF18CB" w14:textId="77777777" w:rsidTr="002F7C3E">
        <w:trPr>
          <w:trHeight w:val="284"/>
        </w:trPr>
        <w:tc>
          <w:tcPr>
            <w:tcW w:w="1778" w:type="pct"/>
            <w:tcBorders>
              <w:top w:val="single" w:sz="18" w:space="0" w:color="auto"/>
            </w:tcBorders>
            <w:shd w:val="clear" w:color="auto" w:fill="auto"/>
            <w:noWrap/>
            <w:vAlign w:val="bottom"/>
            <w:hideMark/>
          </w:tcPr>
          <w:p w14:paraId="487DC38B"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Human capital</w:t>
            </w:r>
          </w:p>
        </w:tc>
        <w:tc>
          <w:tcPr>
            <w:tcW w:w="628" w:type="pct"/>
            <w:tcBorders>
              <w:top w:val="single" w:sz="18" w:space="0" w:color="auto"/>
            </w:tcBorders>
            <w:shd w:val="clear" w:color="auto" w:fill="auto"/>
            <w:noWrap/>
            <w:vAlign w:val="bottom"/>
            <w:hideMark/>
          </w:tcPr>
          <w:p w14:paraId="1BC38EB4"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3.64</w:t>
            </w:r>
          </w:p>
        </w:tc>
        <w:tc>
          <w:tcPr>
            <w:tcW w:w="630" w:type="pct"/>
            <w:tcBorders>
              <w:top w:val="single" w:sz="18" w:space="0" w:color="auto"/>
            </w:tcBorders>
            <w:shd w:val="clear" w:color="auto" w:fill="auto"/>
            <w:noWrap/>
            <w:vAlign w:val="bottom"/>
            <w:hideMark/>
          </w:tcPr>
          <w:p w14:paraId="384655C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0.61</w:t>
            </w:r>
          </w:p>
        </w:tc>
        <w:tc>
          <w:tcPr>
            <w:tcW w:w="708" w:type="pct"/>
            <w:tcBorders>
              <w:top w:val="single" w:sz="18" w:space="0" w:color="auto"/>
            </w:tcBorders>
            <w:shd w:val="clear" w:color="auto" w:fill="auto"/>
            <w:noWrap/>
            <w:vAlign w:val="bottom"/>
            <w:hideMark/>
          </w:tcPr>
          <w:p w14:paraId="7D546FBA"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-0.45</w:t>
            </w:r>
          </w:p>
        </w:tc>
        <w:tc>
          <w:tcPr>
            <w:tcW w:w="628" w:type="pct"/>
            <w:tcBorders>
              <w:top w:val="single" w:sz="18" w:space="0" w:color="auto"/>
            </w:tcBorders>
            <w:shd w:val="clear" w:color="auto" w:fill="auto"/>
            <w:noWrap/>
            <w:vAlign w:val="bottom"/>
            <w:hideMark/>
          </w:tcPr>
          <w:p w14:paraId="2B4F2FA1"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0.81</w:t>
            </w:r>
          </w:p>
        </w:tc>
        <w:tc>
          <w:tcPr>
            <w:tcW w:w="628" w:type="pct"/>
            <w:tcBorders>
              <w:top w:val="single" w:sz="18" w:space="0" w:color="auto"/>
            </w:tcBorders>
            <w:shd w:val="clear" w:color="auto" w:fill="auto"/>
            <w:noWrap/>
            <w:vAlign w:val="bottom"/>
            <w:hideMark/>
          </w:tcPr>
          <w:p w14:paraId="17E2ED1C"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0.84</w:t>
            </w:r>
          </w:p>
        </w:tc>
      </w:tr>
      <w:tr w:rsidR="009675AB" w:rsidRPr="009675AB" w14:paraId="31A54C18" w14:textId="77777777" w:rsidTr="002F7C3E">
        <w:trPr>
          <w:trHeight w:val="284"/>
        </w:trPr>
        <w:tc>
          <w:tcPr>
            <w:tcW w:w="1778" w:type="pct"/>
            <w:shd w:val="clear" w:color="auto" w:fill="auto"/>
            <w:noWrap/>
            <w:vAlign w:val="bottom"/>
            <w:hideMark/>
          </w:tcPr>
          <w:p w14:paraId="13572AD8"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Structural Capital</w:t>
            </w:r>
          </w:p>
        </w:tc>
        <w:tc>
          <w:tcPr>
            <w:tcW w:w="628" w:type="pct"/>
            <w:shd w:val="clear" w:color="auto" w:fill="auto"/>
            <w:noWrap/>
            <w:vAlign w:val="bottom"/>
            <w:hideMark/>
          </w:tcPr>
          <w:p w14:paraId="12136721"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3.57</w:t>
            </w:r>
          </w:p>
        </w:tc>
        <w:tc>
          <w:tcPr>
            <w:tcW w:w="630" w:type="pct"/>
            <w:shd w:val="clear" w:color="auto" w:fill="auto"/>
            <w:noWrap/>
            <w:vAlign w:val="bottom"/>
            <w:hideMark/>
          </w:tcPr>
          <w:p w14:paraId="0D681B7B"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0.66</w:t>
            </w:r>
          </w:p>
        </w:tc>
        <w:tc>
          <w:tcPr>
            <w:tcW w:w="708" w:type="pct"/>
            <w:shd w:val="clear" w:color="auto" w:fill="auto"/>
            <w:noWrap/>
            <w:vAlign w:val="bottom"/>
            <w:hideMark/>
          </w:tcPr>
          <w:p w14:paraId="6DF303E4"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-0.16</w:t>
            </w:r>
          </w:p>
        </w:tc>
        <w:tc>
          <w:tcPr>
            <w:tcW w:w="628" w:type="pct"/>
            <w:shd w:val="clear" w:color="auto" w:fill="auto"/>
            <w:noWrap/>
            <w:vAlign w:val="bottom"/>
            <w:hideMark/>
          </w:tcPr>
          <w:p w14:paraId="1EE9233D"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0.04</w:t>
            </w:r>
          </w:p>
        </w:tc>
        <w:tc>
          <w:tcPr>
            <w:tcW w:w="628" w:type="pct"/>
            <w:shd w:val="clear" w:color="auto" w:fill="auto"/>
            <w:noWrap/>
            <w:vAlign w:val="bottom"/>
            <w:hideMark/>
          </w:tcPr>
          <w:p w14:paraId="70F993BA"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0.8</w:t>
            </w:r>
          </w:p>
        </w:tc>
      </w:tr>
      <w:tr w:rsidR="009675AB" w:rsidRPr="009675AB" w14:paraId="4DD88B7F" w14:textId="77777777" w:rsidTr="002F7C3E">
        <w:trPr>
          <w:trHeight w:val="284"/>
        </w:trPr>
        <w:tc>
          <w:tcPr>
            <w:tcW w:w="1778" w:type="pct"/>
            <w:shd w:val="clear" w:color="auto" w:fill="auto"/>
            <w:noWrap/>
            <w:vAlign w:val="bottom"/>
            <w:hideMark/>
          </w:tcPr>
          <w:p w14:paraId="2D650292"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Relational Capital</w:t>
            </w:r>
          </w:p>
        </w:tc>
        <w:tc>
          <w:tcPr>
            <w:tcW w:w="628" w:type="pct"/>
            <w:shd w:val="clear" w:color="auto" w:fill="auto"/>
            <w:noWrap/>
            <w:vAlign w:val="bottom"/>
            <w:hideMark/>
          </w:tcPr>
          <w:p w14:paraId="17206A51"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3.78</w:t>
            </w:r>
          </w:p>
        </w:tc>
        <w:tc>
          <w:tcPr>
            <w:tcW w:w="630" w:type="pct"/>
            <w:shd w:val="clear" w:color="auto" w:fill="auto"/>
            <w:noWrap/>
            <w:vAlign w:val="bottom"/>
            <w:hideMark/>
          </w:tcPr>
          <w:p w14:paraId="519B5FA5"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0.70</w:t>
            </w:r>
          </w:p>
        </w:tc>
        <w:tc>
          <w:tcPr>
            <w:tcW w:w="708" w:type="pct"/>
            <w:shd w:val="clear" w:color="auto" w:fill="auto"/>
            <w:noWrap/>
            <w:vAlign w:val="bottom"/>
            <w:hideMark/>
          </w:tcPr>
          <w:p w14:paraId="50B11BF3"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-0.68</w:t>
            </w:r>
          </w:p>
        </w:tc>
        <w:tc>
          <w:tcPr>
            <w:tcW w:w="628" w:type="pct"/>
            <w:shd w:val="clear" w:color="auto" w:fill="auto"/>
            <w:noWrap/>
            <w:vAlign w:val="bottom"/>
            <w:hideMark/>
          </w:tcPr>
          <w:p w14:paraId="358A1F68"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0.35</w:t>
            </w:r>
          </w:p>
        </w:tc>
        <w:tc>
          <w:tcPr>
            <w:tcW w:w="628" w:type="pct"/>
            <w:shd w:val="clear" w:color="auto" w:fill="auto"/>
            <w:noWrap/>
            <w:vAlign w:val="bottom"/>
            <w:hideMark/>
          </w:tcPr>
          <w:p w14:paraId="0EE3A25D"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0.73</w:t>
            </w:r>
          </w:p>
        </w:tc>
      </w:tr>
      <w:tr w:rsidR="009675AB" w:rsidRPr="009675AB" w14:paraId="1D7C784B" w14:textId="77777777" w:rsidTr="002F7C3E">
        <w:trPr>
          <w:trHeight w:val="284"/>
        </w:trPr>
        <w:tc>
          <w:tcPr>
            <w:tcW w:w="1778" w:type="pct"/>
            <w:shd w:val="clear" w:color="auto" w:fill="auto"/>
            <w:noWrap/>
            <w:vAlign w:val="bottom"/>
            <w:hideMark/>
          </w:tcPr>
          <w:p w14:paraId="076C6C72"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IC</w:t>
            </w:r>
          </w:p>
        </w:tc>
        <w:tc>
          <w:tcPr>
            <w:tcW w:w="628" w:type="pct"/>
            <w:shd w:val="clear" w:color="auto" w:fill="auto"/>
            <w:noWrap/>
            <w:vAlign w:val="bottom"/>
            <w:hideMark/>
          </w:tcPr>
          <w:p w14:paraId="6588F4B4"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3.62</w:t>
            </w:r>
          </w:p>
        </w:tc>
        <w:tc>
          <w:tcPr>
            <w:tcW w:w="630" w:type="pct"/>
            <w:shd w:val="clear" w:color="auto" w:fill="auto"/>
            <w:noWrap/>
            <w:vAlign w:val="bottom"/>
            <w:hideMark/>
          </w:tcPr>
          <w:p w14:paraId="52208C6F"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0.61</w:t>
            </w:r>
          </w:p>
        </w:tc>
        <w:tc>
          <w:tcPr>
            <w:tcW w:w="708" w:type="pct"/>
            <w:shd w:val="clear" w:color="auto" w:fill="auto"/>
            <w:noWrap/>
            <w:vAlign w:val="bottom"/>
            <w:hideMark/>
          </w:tcPr>
          <w:p w14:paraId="45B85F8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-0.41</w:t>
            </w:r>
          </w:p>
        </w:tc>
        <w:tc>
          <w:tcPr>
            <w:tcW w:w="628" w:type="pct"/>
            <w:shd w:val="clear" w:color="auto" w:fill="auto"/>
            <w:noWrap/>
            <w:vAlign w:val="bottom"/>
            <w:hideMark/>
          </w:tcPr>
          <w:p w14:paraId="4D34C841"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0.16</w:t>
            </w:r>
          </w:p>
        </w:tc>
        <w:tc>
          <w:tcPr>
            <w:tcW w:w="628" w:type="pct"/>
            <w:shd w:val="clear" w:color="auto" w:fill="auto"/>
            <w:noWrap/>
            <w:vAlign w:val="bottom"/>
            <w:hideMark/>
          </w:tcPr>
          <w:p w14:paraId="7CF3512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0.92</w:t>
            </w:r>
          </w:p>
        </w:tc>
      </w:tr>
      <w:tr w:rsidR="009675AB" w:rsidRPr="009675AB" w14:paraId="4B230155" w14:textId="77777777" w:rsidTr="002F7C3E">
        <w:trPr>
          <w:trHeight w:val="304"/>
        </w:trPr>
        <w:tc>
          <w:tcPr>
            <w:tcW w:w="1778" w:type="pct"/>
            <w:shd w:val="clear" w:color="auto" w:fill="auto"/>
            <w:noWrap/>
            <w:vAlign w:val="center"/>
            <w:hideMark/>
          </w:tcPr>
          <w:p w14:paraId="4B1FA14C" w14:textId="5F970964" w:rsidR="009675AB" w:rsidRPr="009675AB" w:rsidRDefault="009675AB" w:rsidP="00986802">
            <w:pPr>
              <w:spacing w:line="240" w:lineRule="auto"/>
              <w:rPr>
                <w:rFonts w:ascii="Bell MT" w:hAnsi="Bell MT"/>
                <w:b/>
                <w:bCs/>
                <w:i/>
                <w:sz w:val="20"/>
                <w:szCs w:val="20"/>
              </w:rPr>
            </w:pPr>
            <w:bookmarkStart w:id="33" w:name="RANGE!F36"/>
            <w:r w:rsidRPr="009675AB">
              <w:rPr>
                <w:rFonts w:ascii="Bell MT" w:hAnsi="Bell MT"/>
                <w:b/>
                <w:bCs/>
                <w:i/>
                <w:sz w:val="20"/>
                <w:szCs w:val="20"/>
              </w:rPr>
              <w:t>Cronbach's Alpha</w:t>
            </w:r>
            <w:bookmarkEnd w:id="33"/>
          </w:p>
        </w:tc>
        <w:tc>
          <w:tcPr>
            <w:tcW w:w="628" w:type="pct"/>
            <w:shd w:val="clear" w:color="auto" w:fill="auto"/>
            <w:noWrap/>
            <w:vAlign w:val="center"/>
            <w:hideMark/>
          </w:tcPr>
          <w:p w14:paraId="177BC876"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0.883</w:t>
            </w:r>
          </w:p>
        </w:tc>
        <w:tc>
          <w:tcPr>
            <w:tcW w:w="630" w:type="pct"/>
            <w:shd w:val="clear" w:color="auto" w:fill="auto"/>
            <w:noWrap/>
            <w:vAlign w:val="bottom"/>
            <w:hideMark/>
          </w:tcPr>
          <w:p w14:paraId="02C62745" w14:textId="77777777" w:rsidR="009675AB" w:rsidRPr="009675AB" w:rsidRDefault="009675AB" w:rsidP="00986802">
            <w:pPr>
              <w:spacing w:line="240" w:lineRule="auto"/>
              <w:jc w:val="center"/>
              <w:rPr>
                <w:rFonts w:ascii="Bell MT" w:hAnsi="Bell MT"/>
                <w:i/>
                <w:sz w:val="20"/>
                <w:szCs w:val="20"/>
              </w:rPr>
            </w:pPr>
          </w:p>
        </w:tc>
        <w:tc>
          <w:tcPr>
            <w:tcW w:w="708" w:type="pct"/>
            <w:shd w:val="clear" w:color="auto" w:fill="auto"/>
            <w:noWrap/>
            <w:vAlign w:val="bottom"/>
            <w:hideMark/>
          </w:tcPr>
          <w:p w14:paraId="06DD31BA" w14:textId="77777777" w:rsidR="009675AB" w:rsidRPr="009675AB" w:rsidRDefault="009675AB" w:rsidP="00986802">
            <w:pPr>
              <w:spacing w:line="240" w:lineRule="auto"/>
              <w:jc w:val="center"/>
              <w:rPr>
                <w:rFonts w:ascii="Bell MT" w:hAnsi="Bell MT"/>
                <w:i/>
                <w:sz w:val="20"/>
                <w:szCs w:val="20"/>
              </w:rPr>
            </w:pPr>
          </w:p>
        </w:tc>
        <w:tc>
          <w:tcPr>
            <w:tcW w:w="628" w:type="pct"/>
            <w:shd w:val="clear" w:color="auto" w:fill="auto"/>
            <w:noWrap/>
            <w:vAlign w:val="bottom"/>
            <w:hideMark/>
          </w:tcPr>
          <w:p w14:paraId="6EC94DC3" w14:textId="77777777" w:rsidR="009675AB" w:rsidRPr="009675AB" w:rsidRDefault="009675AB" w:rsidP="00986802">
            <w:pPr>
              <w:spacing w:line="240" w:lineRule="auto"/>
              <w:jc w:val="center"/>
              <w:rPr>
                <w:rFonts w:ascii="Bell MT" w:hAnsi="Bell MT"/>
                <w:i/>
                <w:sz w:val="20"/>
                <w:szCs w:val="20"/>
              </w:rPr>
            </w:pPr>
          </w:p>
        </w:tc>
        <w:tc>
          <w:tcPr>
            <w:tcW w:w="628" w:type="pct"/>
            <w:shd w:val="clear" w:color="auto" w:fill="auto"/>
            <w:noWrap/>
            <w:vAlign w:val="bottom"/>
            <w:hideMark/>
          </w:tcPr>
          <w:p w14:paraId="3BB93495" w14:textId="77777777" w:rsidR="009675AB" w:rsidRPr="009675AB" w:rsidRDefault="009675AB" w:rsidP="00986802">
            <w:pPr>
              <w:spacing w:line="240" w:lineRule="auto"/>
              <w:jc w:val="center"/>
              <w:rPr>
                <w:rFonts w:ascii="Bell MT" w:hAnsi="Bell MT"/>
                <w:sz w:val="20"/>
                <w:szCs w:val="20"/>
              </w:rPr>
            </w:pPr>
          </w:p>
        </w:tc>
      </w:tr>
      <w:tr w:rsidR="009675AB" w:rsidRPr="009675AB" w14:paraId="72C439D1" w14:textId="77777777" w:rsidTr="002F7C3E">
        <w:trPr>
          <w:trHeight w:val="284"/>
        </w:trPr>
        <w:tc>
          <w:tcPr>
            <w:tcW w:w="1778" w:type="pct"/>
            <w:shd w:val="clear" w:color="auto" w:fill="auto"/>
            <w:noWrap/>
            <w:vAlign w:val="bottom"/>
            <w:hideMark/>
          </w:tcPr>
          <w:p w14:paraId="18F7057B"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Notes:    Eigen values</w:t>
            </w:r>
          </w:p>
        </w:tc>
        <w:tc>
          <w:tcPr>
            <w:tcW w:w="628" w:type="pct"/>
            <w:shd w:val="clear" w:color="auto" w:fill="auto"/>
            <w:noWrap/>
            <w:vAlign w:val="bottom"/>
            <w:hideMark/>
          </w:tcPr>
          <w:p w14:paraId="5799ECDD"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9.909</w:t>
            </w:r>
          </w:p>
        </w:tc>
        <w:tc>
          <w:tcPr>
            <w:tcW w:w="630" w:type="pct"/>
            <w:shd w:val="clear" w:color="auto" w:fill="auto"/>
            <w:noWrap/>
            <w:vAlign w:val="bottom"/>
            <w:hideMark/>
          </w:tcPr>
          <w:p w14:paraId="4720C86E"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1.508</w:t>
            </w:r>
          </w:p>
        </w:tc>
        <w:tc>
          <w:tcPr>
            <w:tcW w:w="708" w:type="pct"/>
            <w:shd w:val="clear" w:color="auto" w:fill="auto"/>
            <w:noWrap/>
            <w:vAlign w:val="bottom"/>
            <w:hideMark/>
          </w:tcPr>
          <w:p w14:paraId="4FB5FE40"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1.306</w:t>
            </w:r>
          </w:p>
        </w:tc>
        <w:tc>
          <w:tcPr>
            <w:tcW w:w="628" w:type="pct"/>
            <w:shd w:val="clear" w:color="auto" w:fill="auto"/>
            <w:noWrap/>
            <w:vAlign w:val="bottom"/>
            <w:hideMark/>
          </w:tcPr>
          <w:p w14:paraId="13E7B25F"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1.101</w:t>
            </w:r>
          </w:p>
        </w:tc>
        <w:tc>
          <w:tcPr>
            <w:tcW w:w="628" w:type="pct"/>
            <w:shd w:val="clear" w:color="auto" w:fill="auto"/>
            <w:noWrap/>
            <w:vAlign w:val="bottom"/>
            <w:hideMark/>
          </w:tcPr>
          <w:p w14:paraId="3AB2A72D" w14:textId="77777777" w:rsidR="009675AB" w:rsidRPr="009675AB" w:rsidRDefault="009675AB" w:rsidP="00986802">
            <w:pPr>
              <w:spacing w:line="240" w:lineRule="auto"/>
              <w:jc w:val="center"/>
              <w:rPr>
                <w:rFonts w:ascii="Bell MT" w:hAnsi="Bell MT"/>
                <w:sz w:val="20"/>
                <w:szCs w:val="20"/>
              </w:rPr>
            </w:pPr>
          </w:p>
        </w:tc>
      </w:tr>
      <w:tr w:rsidR="009675AB" w:rsidRPr="009675AB" w14:paraId="45280B1A" w14:textId="77777777" w:rsidTr="002F7C3E">
        <w:trPr>
          <w:trHeight w:val="284"/>
        </w:trPr>
        <w:tc>
          <w:tcPr>
            <w:tcW w:w="1778" w:type="pct"/>
            <w:shd w:val="clear" w:color="auto" w:fill="auto"/>
            <w:noWrap/>
            <w:vAlign w:val="bottom"/>
            <w:hideMark/>
          </w:tcPr>
          <w:p w14:paraId="6CEB0A46"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 xml:space="preserve">              Percentage of Variance</w:t>
            </w:r>
          </w:p>
        </w:tc>
        <w:tc>
          <w:tcPr>
            <w:tcW w:w="628" w:type="pct"/>
            <w:shd w:val="clear" w:color="auto" w:fill="auto"/>
            <w:noWrap/>
            <w:vAlign w:val="bottom"/>
            <w:hideMark/>
          </w:tcPr>
          <w:p w14:paraId="0FF6094E"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47.185</w:t>
            </w:r>
          </w:p>
        </w:tc>
        <w:tc>
          <w:tcPr>
            <w:tcW w:w="630" w:type="pct"/>
            <w:shd w:val="clear" w:color="auto" w:fill="auto"/>
            <w:noWrap/>
            <w:vAlign w:val="bottom"/>
            <w:hideMark/>
          </w:tcPr>
          <w:p w14:paraId="6CCFC223"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7.18</w:t>
            </w:r>
          </w:p>
        </w:tc>
        <w:tc>
          <w:tcPr>
            <w:tcW w:w="708" w:type="pct"/>
            <w:shd w:val="clear" w:color="auto" w:fill="auto"/>
            <w:noWrap/>
            <w:vAlign w:val="bottom"/>
            <w:hideMark/>
          </w:tcPr>
          <w:p w14:paraId="79579985"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6.218</w:t>
            </w:r>
          </w:p>
        </w:tc>
        <w:tc>
          <w:tcPr>
            <w:tcW w:w="628" w:type="pct"/>
            <w:shd w:val="clear" w:color="auto" w:fill="auto"/>
            <w:noWrap/>
            <w:vAlign w:val="bottom"/>
            <w:hideMark/>
          </w:tcPr>
          <w:p w14:paraId="30A9773B"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5.243</w:t>
            </w:r>
          </w:p>
        </w:tc>
        <w:tc>
          <w:tcPr>
            <w:tcW w:w="628" w:type="pct"/>
            <w:shd w:val="clear" w:color="auto" w:fill="auto"/>
            <w:noWrap/>
            <w:vAlign w:val="bottom"/>
            <w:hideMark/>
          </w:tcPr>
          <w:p w14:paraId="704FEC45" w14:textId="77777777" w:rsidR="009675AB" w:rsidRPr="009675AB" w:rsidRDefault="009675AB" w:rsidP="00986802">
            <w:pPr>
              <w:spacing w:line="240" w:lineRule="auto"/>
              <w:jc w:val="center"/>
              <w:rPr>
                <w:rFonts w:ascii="Bell MT" w:hAnsi="Bell MT"/>
                <w:sz w:val="20"/>
                <w:szCs w:val="20"/>
              </w:rPr>
            </w:pPr>
          </w:p>
        </w:tc>
      </w:tr>
      <w:tr w:rsidR="009675AB" w:rsidRPr="009675AB" w14:paraId="293C89B1" w14:textId="77777777" w:rsidTr="002F7C3E">
        <w:trPr>
          <w:trHeight w:val="284"/>
        </w:trPr>
        <w:tc>
          <w:tcPr>
            <w:tcW w:w="3036" w:type="pct"/>
            <w:gridSpan w:val="3"/>
            <w:shd w:val="clear" w:color="auto" w:fill="auto"/>
            <w:noWrap/>
            <w:vAlign w:val="bottom"/>
            <w:hideMark/>
          </w:tcPr>
          <w:p w14:paraId="2C3EBDFC"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 xml:space="preserve">              KMO Measure of Sampling adequacy</w:t>
            </w:r>
          </w:p>
        </w:tc>
        <w:tc>
          <w:tcPr>
            <w:tcW w:w="708" w:type="pct"/>
            <w:shd w:val="clear" w:color="auto" w:fill="auto"/>
            <w:noWrap/>
            <w:vAlign w:val="bottom"/>
            <w:hideMark/>
          </w:tcPr>
          <w:p w14:paraId="7E0B48B5"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 921</w:t>
            </w:r>
          </w:p>
        </w:tc>
        <w:tc>
          <w:tcPr>
            <w:tcW w:w="628" w:type="pct"/>
            <w:shd w:val="clear" w:color="auto" w:fill="auto"/>
            <w:noWrap/>
            <w:vAlign w:val="bottom"/>
            <w:hideMark/>
          </w:tcPr>
          <w:p w14:paraId="11F131A1" w14:textId="77777777" w:rsidR="009675AB" w:rsidRPr="009675AB" w:rsidRDefault="009675AB" w:rsidP="00986802">
            <w:pPr>
              <w:spacing w:line="240" w:lineRule="auto"/>
              <w:rPr>
                <w:rFonts w:ascii="Bell MT" w:hAnsi="Bell MT"/>
                <w:i/>
                <w:sz w:val="20"/>
                <w:szCs w:val="20"/>
              </w:rPr>
            </w:pPr>
          </w:p>
        </w:tc>
        <w:tc>
          <w:tcPr>
            <w:tcW w:w="628" w:type="pct"/>
            <w:shd w:val="clear" w:color="auto" w:fill="auto"/>
            <w:noWrap/>
            <w:vAlign w:val="bottom"/>
            <w:hideMark/>
          </w:tcPr>
          <w:p w14:paraId="6D09BA4A" w14:textId="77777777" w:rsidR="009675AB" w:rsidRPr="009675AB" w:rsidRDefault="009675AB" w:rsidP="00986802">
            <w:pPr>
              <w:spacing w:line="240" w:lineRule="auto"/>
              <w:rPr>
                <w:rFonts w:ascii="Bell MT" w:hAnsi="Bell MT"/>
                <w:sz w:val="20"/>
                <w:szCs w:val="20"/>
              </w:rPr>
            </w:pPr>
          </w:p>
        </w:tc>
      </w:tr>
      <w:tr w:rsidR="009675AB" w:rsidRPr="009675AB" w14:paraId="1A452493" w14:textId="77777777" w:rsidTr="002F7C3E">
        <w:trPr>
          <w:trHeight w:val="284"/>
        </w:trPr>
        <w:tc>
          <w:tcPr>
            <w:tcW w:w="3036" w:type="pct"/>
            <w:gridSpan w:val="3"/>
            <w:tcBorders>
              <w:bottom w:val="single" w:sz="18" w:space="0" w:color="auto"/>
            </w:tcBorders>
            <w:shd w:val="clear" w:color="auto" w:fill="auto"/>
            <w:noWrap/>
            <w:vAlign w:val="bottom"/>
            <w:hideMark/>
          </w:tcPr>
          <w:p w14:paraId="127B18DB"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 xml:space="preserve">              Approx. Chi-Square</w:t>
            </w:r>
          </w:p>
        </w:tc>
        <w:tc>
          <w:tcPr>
            <w:tcW w:w="708" w:type="pct"/>
            <w:tcBorders>
              <w:bottom w:val="single" w:sz="18" w:space="0" w:color="auto"/>
            </w:tcBorders>
            <w:shd w:val="clear" w:color="auto" w:fill="auto"/>
            <w:noWrap/>
            <w:vAlign w:val="bottom"/>
            <w:hideMark/>
          </w:tcPr>
          <w:p w14:paraId="17753CF6"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2566.28,</w:t>
            </w:r>
          </w:p>
        </w:tc>
        <w:tc>
          <w:tcPr>
            <w:tcW w:w="628" w:type="pct"/>
            <w:tcBorders>
              <w:bottom w:val="single" w:sz="18" w:space="0" w:color="auto"/>
            </w:tcBorders>
            <w:shd w:val="clear" w:color="auto" w:fill="auto"/>
            <w:noWrap/>
            <w:vAlign w:val="bottom"/>
            <w:hideMark/>
          </w:tcPr>
          <w:p w14:paraId="07B07413"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Sig.000</w:t>
            </w:r>
          </w:p>
        </w:tc>
        <w:tc>
          <w:tcPr>
            <w:tcW w:w="628" w:type="pct"/>
            <w:tcBorders>
              <w:bottom w:val="single" w:sz="18" w:space="0" w:color="auto"/>
            </w:tcBorders>
            <w:shd w:val="clear" w:color="auto" w:fill="auto"/>
            <w:noWrap/>
            <w:vAlign w:val="bottom"/>
            <w:hideMark/>
          </w:tcPr>
          <w:p w14:paraId="1761B40D" w14:textId="77777777" w:rsidR="009675AB" w:rsidRPr="009675AB" w:rsidRDefault="009675AB" w:rsidP="00986802">
            <w:pPr>
              <w:spacing w:line="240" w:lineRule="auto"/>
              <w:rPr>
                <w:rFonts w:ascii="Bell MT" w:hAnsi="Bell MT"/>
                <w:sz w:val="20"/>
                <w:szCs w:val="20"/>
              </w:rPr>
            </w:pPr>
          </w:p>
        </w:tc>
      </w:tr>
    </w:tbl>
    <w:p w14:paraId="3C470778" w14:textId="77777777" w:rsidR="00A8023C" w:rsidRPr="001837DB" w:rsidRDefault="00A8023C" w:rsidP="00A8023C">
      <w:pPr>
        <w:pStyle w:val="ad"/>
        <w:autoSpaceDE w:val="0"/>
        <w:autoSpaceDN w:val="0"/>
        <w:adjustRightInd w:val="0"/>
        <w:spacing w:after="0" w:line="240" w:lineRule="auto"/>
        <w:ind w:left="0"/>
        <w:rPr>
          <w:rFonts w:ascii="Bell MT" w:hAnsi="Bell MT"/>
          <w:bCs/>
          <w:kern w:val="36"/>
          <w:sz w:val="18"/>
          <w:szCs w:val="18"/>
        </w:rPr>
      </w:pPr>
      <w:r w:rsidRPr="001837DB">
        <w:rPr>
          <w:rFonts w:ascii="Bell MT" w:hAnsi="Bell MT"/>
          <w:bCs/>
          <w:kern w:val="36"/>
          <w:sz w:val="18"/>
          <w:szCs w:val="18"/>
        </w:rPr>
        <w:t>Source: (Author’s construct, 2019)</w:t>
      </w:r>
    </w:p>
    <w:p w14:paraId="2A6FCF6F" w14:textId="77777777" w:rsidR="009675AB" w:rsidRPr="009675AB" w:rsidRDefault="009675AB" w:rsidP="00986802">
      <w:pPr>
        <w:spacing w:line="240" w:lineRule="auto"/>
        <w:rPr>
          <w:rFonts w:ascii="Bell MT" w:hAnsi="Bell MT"/>
          <w:sz w:val="20"/>
          <w:szCs w:val="20"/>
        </w:rPr>
      </w:pPr>
    </w:p>
    <w:p w14:paraId="1E758DF9" w14:textId="77777777" w:rsidR="009675AB" w:rsidRPr="00B02607" w:rsidRDefault="009675AB" w:rsidP="00986802">
      <w:pPr>
        <w:pStyle w:val="1"/>
        <w:spacing w:before="0" w:line="240" w:lineRule="auto"/>
        <w:rPr>
          <w:rFonts w:ascii="Bell MT" w:hAnsi="Bell MT"/>
          <w:b/>
          <w:color w:val="auto"/>
          <w:sz w:val="20"/>
          <w:szCs w:val="20"/>
        </w:rPr>
      </w:pPr>
      <w:r w:rsidRPr="00B02607">
        <w:rPr>
          <w:rFonts w:ascii="Bell MT" w:hAnsi="Bell MT"/>
          <w:b/>
          <w:color w:val="auto"/>
          <w:sz w:val="20"/>
          <w:szCs w:val="20"/>
          <w:lang w:val="en-US"/>
        </w:rPr>
        <w:t xml:space="preserve">4.1.3 </w:t>
      </w:r>
      <w:r w:rsidRPr="00B02607">
        <w:rPr>
          <w:rFonts w:ascii="Bell MT" w:hAnsi="Bell MT"/>
          <w:b/>
          <w:color w:val="auto"/>
          <w:sz w:val="20"/>
          <w:szCs w:val="20"/>
        </w:rPr>
        <w:t>Organizational Performance</w:t>
      </w:r>
      <w:bookmarkEnd w:id="32"/>
    </w:p>
    <w:p w14:paraId="1ED44939" w14:textId="2786A37E" w:rsidR="009675AB" w:rsidRDefault="009675AB" w:rsidP="00986802">
      <w:pPr>
        <w:spacing w:line="240" w:lineRule="auto"/>
        <w:rPr>
          <w:rFonts w:ascii="Bell MT" w:hAnsi="Bell MT"/>
          <w:sz w:val="20"/>
          <w:szCs w:val="20"/>
        </w:rPr>
      </w:pPr>
      <w:r w:rsidRPr="009675AB">
        <w:rPr>
          <w:rFonts w:ascii="Bell MT" w:hAnsi="Bell MT"/>
          <w:bCs/>
          <w:sz w:val="20"/>
          <w:szCs w:val="20"/>
        </w:rPr>
        <w:t xml:space="preserve">Table 4 illustrates the results on organizational performance. As evidenced in the table 4, internal business measure of performance was high in state corporation (Mean = 3.69, SD = 0.76) closely followed by learning growth (mean = 3.66, SD = 0.80) while financial perspective was least (mean = 3.35, SD = 0.94). All the items under organizational performance met the criteria of having a factor loading value of greater than 0.4. They distinctively loaded to one of the three components extracted indicating that that they significantly contributed to the construct. The three extracted factors explained </w:t>
      </w:r>
      <w:r w:rsidRPr="009675AB">
        <w:rPr>
          <w:rFonts w:ascii="Bell MT" w:hAnsi="Bell MT"/>
          <w:sz w:val="20"/>
          <w:szCs w:val="20"/>
        </w:rPr>
        <w:t>70.00% of the total variance.  The Kaiser-Meyer-Olkin (KMO) had a measure of 0.910, which was above the threshold of 0.5 (Field, 2005). The Bartlett‘s test was significant for organizational performance with Chi-Square= 2320.6, (p-value&lt; 0.05). Therefore, the KMO value of 0.910 and significance of Bartlett‘s statistic confirmed the appropriateness of the factor analysis for organizational performance.</w:t>
      </w:r>
    </w:p>
    <w:p w14:paraId="733AF17C" w14:textId="77777777" w:rsidR="00B02607" w:rsidRPr="009675AB" w:rsidRDefault="00B02607" w:rsidP="00986802">
      <w:pPr>
        <w:spacing w:line="240" w:lineRule="auto"/>
        <w:rPr>
          <w:rFonts w:ascii="Bell MT" w:hAnsi="Bell MT"/>
          <w:bCs/>
          <w:sz w:val="20"/>
          <w:szCs w:val="20"/>
        </w:rPr>
      </w:pPr>
    </w:p>
    <w:p w14:paraId="5109D949" w14:textId="300F823C" w:rsidR="009675AB" w:rsidRPr="009675AB" w:rsidRDefault="009675AB" w:rsidP="00986802">
      <w:pPr>
        <w:spacing w:line="240" w:lineRule="auto"/>
        <w:jc w:val="center"/>
        <w:rPr>
          <w:rFonts w:ascii="Bell MT" w:hAnsi="Bell MT"/>
          <w:b/>
          <w:sz w:val="20"/>
          <w:szCs w:val="20"/>
        </w:rPr>
      </w:pPr>
      <w:bookmarkStart w:id="34" w:name="_Toc12578552"/>
      <w:r w:rsidRPr="009675AB">
        <w:rPr>
          <w:rFonts w:ascii="Bell MT" w:hAnsi="Bell MT"/>
          <w:b/>
          <w:sz w:val="20"/>
          <w:szCs w:val="20"/>
        </w:rPr>
        <w:t>Table 4: Organizational performance</w:t>
      </w:r>
      <w:bookmarkEnd w:id="34"/>
    </w:p>
    <w:tbl>
      <w:tblPr>
        <w:tblW w:w="5000" w:type="pct"/>
        <w:tblLook w:val="04A0" w:firstRow="1" w:lastRow="0" w:firstColumn="1" w:lastColumn="0" w:noHBand="0" w:noVBand="1"/>
      </w:tblPr>
      <w:tblGrid>
        <w:gridCol w:w="4019"/>
        <w:gridCol w:w="1415"/>
        <w:gridCol w:w="1415"/>
        <w:gridCol w:w="1593"/>
        <w:gridCol w:w="1413"/>
      </w:tblGrid>
      <w:tr w:rsidR="009675AB" w:rsidRPr="009675AB" w14:paraId="732591B4" w14:textId="77777777" w:rsidTr="002F7C3E">
        <w:trPr>
          <w:trHeight w:val="277"/>
        </w:trPr>
        <w:tc>
          <w:tcPr>
            <w:tcW w:w="2039" w:type="pct"/>
            <w:tcBorders>
              <w:top w:val="single" w:sz="18" w:space="0" w:color="auto"/>
              <w:bottom w:val="single" w:sz="18" w:space="0" w:color="auto"/>
            </w:tcBorders>
            <w:shd w:val="clear" w:color="auto" w:fill="auto"/>
            <w:noWrap/>
            <w:vAlign w:val="bottom"/>
            <w:hideMark/>
          </w:tcPr>
          <w:p w14:paraId="01E1AD99"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n=197</w:t>
            </w:r>
          </w:p>
        </w:tc>
        <w:tc>
          <w:tcPr>
            <w:tcW w:w="718" w:type="pct"/>
            <w:tcBorders>
              <w:top w:val="single" w:sz="18" w:space="0" w:color="auto"/>
              <w:bottom w:val="single" w:sz="18" w:space="0" w:color="auto"/>
            </w:tcBorders>
            <w:shd w:val="clear" w:color="auto" w:fill="auto"/>
            <w:noWrap/>
            <w:vAlign w:val="bottom"/>
            <w:hideMark/>
          </w:tcPr>
          <w:p w14:paraId="49CD8586"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Mean</w:t>
            </w:r>
          </w:p>
        </w:tc>
        <w:tc>
          <w:tcPr>
            <w:tcW w:w="718" w:type="pct"/>
            <w:tcBorders>
              <w:top w:val="single" w:sz="18" w:space="0" w:color="auto"/>
              <w:bottom w:val="single" w:sz="18" w:space="0" w:color="auto"/>
            </w:tcBorders>
            <w:shd w:val="clear" w:color="auto" w:fill="auto"/>
            <w:noWrap/>
            <w:vAlign w:val="bottom"/>
            <w:hideMark/>
          </w:tcPr>
          <w:p w14:paraId="6C882F56"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Std. Dev</w:t>
            </w:r>
          </w:p>
        </w:tc>
        <w:tc>
          <w:tcPr>
            <w:tcW w:w="808" w:type="pct"/>
            <w:tcBorders>
              <w:top w:val="single" w:sz="18" w:space="0" w:color="auto"/>
              <w:bottom w:val="single" w:sz="18" w:space="0" w:color="auto"/>
            </w:tcBorders>
            <w:shd w:val="clear" w:color="auto" w:fill="auto"/>
            <w:noWrap/>
            <w:vAlign w:val="bottom"/>
            <w:hideMark/>
          </w:tcPr>
          <w:p w14:paraId="3F8CD5ED"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Skewness</w:t>
            </w:r>
          </w:p>
        </w:tc>
        <w:tc>
          <w:tcPr>
            <w:tcW w:w="717" w:type="pct"/>
            <w:tcBorders>
              <w:top w:val="single" w:sz="18" w:space="0" w:color="auto"/>
              <w:bottom w:val="single" w:sz="18" w:space="0" w:color="auto"/>
            </w:tcBorders>
            <w:shd w:val="clear" w:color="auto" w:fill="auto"/>
            <w:noWrap/>
            <w:vAlign w:val="bottom"/>
            <w:hideMark/>
          </w:tcPr>
          <w:p w14:paraId="18F7BD4A"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Loadings</w:t>
            </w:r>
          </w:p>
        </w:tc>
      </w:tr>
      <w:tr w:rsidR="009675AB" w:rsidRPr="009675AB" w14:paraId="13E7DE97" w14:textId="77777777" w:rsidTr="002F7C3E">
        <w:trPr>
          <w:trHeight w:val="277"/>
        </w:trPr>
        <w:tc>
          <w:tcPr>
            <w:tcW w:w="2039" w:type="pct"/>
            <w:tcBorders>
              <w:top w:val="single" w:sz="18" w:space="0" w:color="auto"/>
            </w:tcBorders>
            <w:shd w:val="clear" w:color="auto" w:fill="auto"/>
            <w:noWrap/>
            <w:vAlign w:val="bottom"/>
            <w:hideMark/>
          </w:tcPr>
          <w:p w14:paraId="03538DB9"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Financial Perspective</w:t>
            </w:r>
          </w:p>
        </w:tc>
        <w:tc>
          <w:tcPr>
            <w:tcW w:w="718" w:type="pct"/>
            <w:tcBorders>
              <w:top w:val="single" w:sz="18" w:space="0" w:color="auto"/>
            </w:tcBorders>
            <w:shd w:val="clear" w:color="auto" w:fill="auto"/>
            <w:noWrap/>
            <w:vAlign w:val="bottom"/>
            <w:hideMark/>
          </w:tcPr>
          <w:p w14:paraId="377091E7"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3.35</w:t>
            </w:r>
          </w:p>
        </w:tc>
        <w:tc>
          <w:tcPr>
            <w:tcW w:w="718" w:type="pct"/>
            <w:tcBorders>
              <w:top w:val="single" w:sz="18" w:space="0" w:color="auto"/>
            </w:tcBorders>
            <w:shd w:val="clear" w:color="auto" w:fill="auto"/>
            <w:noWrap/>
            <w:vAlign w:val="bottom"/>
            <w:hideMark/>
          </w:tcPr>
          <w:p w14:paraId="749A1E63"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0.94</w:t>
            </w:r>
          </w:p>
        </w:tc>
        <w:tc>
          <w:tcPr>
            <w:tcW w:w="808" w:type="pct"/>
            <w:tcBorders>
              <w:top w:val="single" w:sz="18" w:space="0" w:color="auto"/>
            </w:tcBorders>
            <w:shd w:val="clear" w:color="auto" w:fill="auto"/>
            <w:noWrap/>
            <w:vAlign w:val="bottom"/>
            <w:hideMark/>
          </w:tcPr>
          <w:p w14:paraId="578CBA25"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-0.4</w:t>
            </w:r>
          </w:p>
        </w:tc>
        <w:tc>
          <w:tcPr>
            <w:tcW w:w="717" w:type="pct"/>
            <w:tcBorders>
              <w:top w:val="single" w:sz="18" w:space="0" w:color="auto"/>
            </w:tcBorders>
            <w:shd w:val="clear" w:color="auto" w:fill="auto"/>
            <w:noWrap/>
            <w:vAlign w:val="bottom"/>
            <w:hideMark/>
          </w:tcPr>
          <w:p w14:paraId="4CCDF2C9"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0.77</w:t>
            </w:r>
          </w:p>
        </w:tc>
      </w:tr>
      <w:tr w:rsidR="009675AB" w:rsidRPr="009675AB" w14:paraId="4A7DE6AB" w14:textId="77777777" w:rsidTr="002F7C3E">
        <w:trPr>
          <w:trHeight w:val="277"/>
        </w:trPr>
        <w:tc>
          <w:tcPr>
            <w:tcW w:w="2039" w:type="pct"/>
            <w:shd w:val="clear" w:color="auto" w:fill="auto"/>
            <w:noWrap/>
            <w:vAlign w:val="bottom"/>
            <w:hideMark/>
          </w:tcPr>
          <w:p w14:paraId="41530AF7"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Customer perspective</w:t>
            </w:r>
          </w:p>
        </w:tc>
        <w:tc>
          <w:tcPr>
            <w:tcW w:w="718" w:type="pct"/>
            <w:shd w:val="clear" w:color="auto" w:fill="auto"/>
            <w:noWrap/>
            <w:vAlign w:val="bottom"/>
            <w:hideMark/>
          </w:tcPr>
          <w:p w14:paraId="29D883D8"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3.58</w:t>
            </w:r>
          </w:p>
        </w:tc>
        <w:tc>
          <w:tcPr>
            <w:tcW w:w="718" w:type="pct"/>
            <w:shd w:val="clear" w:color="auto" w:fill="auto"/>
            <w:noWrap/>
            <w:vAlign w:val="bottom"/>
            <w:hideMark/>
          </w:tcPr>
          <w:p w14:paraId="7246AE56"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0.81</w:t>
            </w:r>
          </w:p>
        </w:tc>
        <w:tc>
          <w:tcPr>
            <w:tcW w:w="808" w:type="pct"/>
            <w:shd w:val="clear" w:color="auto" w:fill="auto"/>
            <w:noWrap/>
            <w:vAlign w:val="bottom"/>
            <w:hideMark/>
          </w:tcPr>
          <w:p w14:paraId="1C9B1447"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-0.46</w:t>
            </w:r>
          </w:p>
        </w:tc>
        <w:tc>
          <w:tcPr>
            <w:tcW w:w="717" w:type="pct"/>
            <w:shd w:val="clear" w:color="auto" w:fill="auto"/>
            <w:noWrap/>
            <w:vAlign w:val="bottom"/>
            <w:hideMark/>
          </w:tcPr>
          <w:p w14:paraId="0465A52A"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0.859</w:t>
            </w:r>
          </w:p>
        </w:tc>
      </w:tr>
      <w:tr w:rsidR="009675AB" w:rsidRPr="009675AB" w14:paraId="74C55EFD" w14:textId="77777777" w:rsidTr="002F7C3E">
        <w:trPr>
          <w:trHeight w:val="277"/>
        </w:trPr>
        <w:tc>
          <w:tcPr>
            <w:tcW w:w="2039" w:type="pct"/>
            <w:shd w:val="clear" w:color="auto" w:fill="auto"/>
            <w:noWrap/>
            <w:vAlign w:val="bottom"/>
            <w:hideMark/>
          </w:tcPr>
          <w:p w14:paraId="5B07009E"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Internal Business</w:t>
            </w:r>
          </w:p>
        </w:tc>
        <w:tc>
          <w:tcPr>
            <w:tcW w:w="718" w:type="pct"/>
            <w:shd w:val="clear" w:color="auto" w:fill="auto"/>
            <w:noWrap/>
            <w:vAlign w:val="bottom"/>
            <w:hideMark/>
          </w:tcPr>
          <w:p w14:paraId="36AF86B7"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3.69</w:t>
            </w:r>
          </w:p>
        </w:tc>
        <w:tc>
          <w:tcPr>
            <w:tcW w:w="718" w:type="pct"/>
            <w:shd w:val="clear" w:color="auto" w:fill="auto"/>
            <w:noWrap/>
            <w:vAlign w:val="bottom"/>
            <w:hideMark/>
          </w:tcPr>
          <w:p w14:paraId="06CFE1BE"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0.76</w:t>
            </w:r>
          </w:p>
        </w:tc>
        <w:tc>
          <w:tcPr>
            <w:tcW w:w="808" w:type="pct"/>
            <w:shd w:val="clear" w:color="auto" w:fill="auto"/>
            <w:noWrap/>
            <w:vAlign w:val="bottom"/>
            <w:hideMark/>
          </w:tcPr>
          <w:p w14:paraId="7013DF88"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-0.58</w:t>
            </w:r>
          </w:p>
        </w:tc>
        <w:tc>
          <w:tcPr>
            <w:tcW w:w="717" w:type="pct"/>
            <w:shd w:val="clear" w:color="auto" w:fill="auto"/>
            <w:noWrap/>
            <w:vAlign w:val="bottom"/>
            <w:hideMark/>
          </w:tcPr>
          <w:p w14:paraId="4573565F"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0.773</w:t>
            </w:r>
          </w:p>
        </w:tc>
      </w:tr>
      <w:tr w:rsidR="009675AB" w:rsidRPr="009675AB" w14:paraId="37E5FAF8" w14:textId="77777777" w:rsidTr="002F7C3E">
        <w:trPr>
          <w:trHeight w:val="277"/>
        </w:trPr>
        <w:tc>
          <w:tcPr>
            <w:tcW w:w="2039" w:type="pct"/>
            <w:shd w:val="clear" w:color="auto" w:fill="auto"/>
            <w:noWrap/>
            <w:vAlign w:val="bottom"/>
            <w:hideMark/>
          </w:tcPr>
          <w:p w14:paraId="52DA0001"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Learning Growth</w:t>
            </w:r>
          </w:p>
        </w:tc>
        <w:tc>
          <w:tcPr>
            <w:tcW w:w="718" w:type="pct"/>
            <w:shd w:val="clear" w:color="auto" w:fill="auto"/>
            <w:noWrap/>
            <w:vAlign w:val="bottom"/>
            <w:hideMark/>
          </w:tcPr>
          <w:p w14:paraId="103EF604"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3.66</w:t>
            </w:r>
          </w:p>
        </w:tc>
        <w:tc>
          <w:tcPr>
            <w:tcW w:w="718" w:type="pct"/>
            <w:shd w:val="clear" w:color="auto" w:fill="auto"/>
            <w:noWrap/>
            <w:vAlign w:val="bottom"/>
            <w:hideMark/>
          </w:tcPr>
          <w:p w14:paraId="5A70AE26"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0.80</w:t>
            </w:r>
          </w:p>
        </w:tc>
        <w:tc>
          <w:tcPr>
            <w:tcW w:w="808" w:type="pct"/>
            <w:shd w:val="clear" w:color="auto" w:fill="auto"/>
            <w:noWrap/>
            <w:vAlign w:val="bottom"/>
            <w:hideMark/>
          </w:tcPr>
          <w:p w14:paraId="2FD5D893"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-0.51</w:t>
            </w:r>
          </w:p>
        </w:tc>
        <w:tc>
          <w:tcPr>
            <w:tcW w:w="717" w:type="pct"/>
            <w:shd w:val="clear" w:color="auto" w:fill="auto"/>
            <w:noWrap/>
            <w:vAlign w:val="bottom"/>
            <w:hideMark/>
          </w:tcPr>
          <w:p w14:paraId="39E2410A"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0.75</w:t>
            </w:r>
          </w:p>
        </w:tc>
      </w:tr>
      <w:tr w:rsidR="009675AB" w:rsidRPr="009675AB" w14:paraId="4B447354" w14:textId="77777777" w:rsidTr="002F7C3E">
        <w:trPr>
          <w:trHeight w:val="277"/>
        </w:trPr>
        <w:tc>
          <w:tcPr>
            <w:tcW w:w="2039" w:type="pct"/>
            <w:shd w:val="clear" w:color="auto" w:fill="auto"/>
            <w:noWrap/>
            <w:vAlign w:val="bottom"/>
            <w:hideMark/>
          </w:tcPr>
          <w:p w14:paraId="0CD9C9DF"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Performance</w:t>
            </w:r>
          </w:p>
        </w:tc>
        <w:tc>
          <w:tcPr>
            <w:tcW w:w="718" w:type="pct"/>
            <w:shd w:val="clear" w:color="auto" w:fill="auto"/>
            <w:noWrap/>
            <w:vAlign w:val="bottom"/>
            <w:hideMark/>
          </w:tcPr>
          <w:p w14:paraId="1A22385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3.61</w:t>
            </w:r>
          </w:p>
        </w:tc>
        <w:tc>
          <w:tcPr>
            <w:tcW w:w="718" w:type="pct"/>
            <w:shd w:val="clear" w:color="auto" w:fill="auto"/>
            <w:noWrap/>
            <w:vAlign w:val="bottom"/>
            <w:hideMark/>
          </w:tcPr>
          <w:p w14:paraId="2DD76021"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0.71</w:t>
            </w:r>
          </w:p>
        </w:tc>
        <w:tc>
          <w:tcPr>
            <w:tcW w:w="808" w:type="pct"/>
            <w:shd w:val="clear" w:color="auto" w:fill="auto"/>
            <w:noWrap/>
            <w:vAlign w:val="bottom"/>
            <w:hideMark/>
          </w:tcPr>
          <w:p w14:paraId="3A8FB0A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-0.34</w:t>
            </w:r>
          </w:p>
        </w:tc>
        <w:tc>
          <w:tcPr>
            <w:tcW w:w="717" w:type="pct"/>
            <w:shd w:val="clear" w:color="auto" w:fill="auto"/>
            <w:noWrap/>
            <w:vAlign w:val="bottom"/>
            <w:hideMark/>
          </w:tcPr>
          <w:p w14:paraId="3577AD69"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0.638</w:t>
            </w:r>
          </w:p>
        </w:tc>
      </w:tr>
      <w:tr w:rsidR="009675AB" w:rsidRPr="009675AB" w14:paraId="7B4E27CF" w14:textId="77777777" w:rsidTr="002F7C3E">
        <w:trPr>
          <w:trHeight w:val="277"/>
        </w:trPr>
        <w:tc>
          <w:tcPr>
            <w:tcW w:w="2039" w:type="pct"/>
            <w:shd w:val="clear" w:color="auto" w:fill="auto"/>
            <w:noWrap/>
            <w:vAlign w:val="bottom"/>
            <w:hideMark/>
          </w:tcPr>
          <w:p w14:paraId="1C0943B8"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Cronbach's Alpha</w:t>
            </w:r>
          </w:p>
        </w:tc>
        <w:tc>
          <w:tcPr>
            <w:tcW w:w="718" w:type="pct"/>
            <w:shd w:val="clear" w:color="auto" w:fill="auto"/>
            <w:noWrap/>
            <w:vAlign w:val="bottom"/>
            <w:hideMark/>
          </w:tcPr>
          <w:p w14:paraId="2A77BA65"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0.867</w:t>
            </w:r>
          </w:p>
        </w:tc>
        <w:tc>
          <w:tcPr>
            <w:tcW w:w="718" w:type="pct"/>
            <w:shd w:val="clear" w:color="auto" w:fill="auto"/>
            <w:noWrap/>
            <w:vAlign w:val="bottom"/>
            <w:hideMark/>
          </w:tcPr>
          <w:p w14:paraId="4E367248" w14:textId="77777777" w:rsidR="009675AB" w:rsidRPr="009675AB" w:rsidRDefault="009675AB" w:rsidP="00986802">
            <w:pPr>
              <w:spacing w:line="240" w:lineRule="auto"/>
              <w:jc w:val="center"/>
              <w:rPr>
                <w:rFonts w:ascii="Bell MT" w:hAnsi="Bell MT"/>
                <w:i/>
                <w:sz w:val="20"/>
                <w:szCs w:val="20"/>
              </w:rPr>
            </w:pPr>
          </w:p>
        </w:tc>
        <w:tc>
          <w:tcPr>
            <w:tcW w:w="808" w:type="pct"/>
            <w:shd w:val="clear" w:color="auto" w:fill="auto"/>
            <w:noWrap/>
            <w:vAlign w:val="bottom"/>
            <w:hideMark/>
          </w:tcPr>
          <w:p w14:paraId="19CB19D6" w14:textId="77777777" w:rsidR="009675AB" w:rsidRPr="009675AB" w:rsidRDefault="009675AB" w:rsidP="00986802">
            <w:pPr>
              <w:spacing w:line="240" w:lineRule="auto"/>
              <w:jc w:val="center"/>
              <w:rPr>
                <w:rFonts w:ascii="Bell MT" w:hAnsi="Bell MT"/>
                <w:i/>
                <w:sz w:val="20"/>
                <w:szCs w:val="20"/>
              </w:rPr>
            </w:pPr>
          </w:p>
        </w:tc>
        <w:tc>
          <w:tcPr>
            <w:tcW w:w="717" w:type="pct"/>
            <w:shd w:val="clear" w:color="auto" w:fill="auto"/>
            <w:noWrap/>
            <w:vAlign w:val="bottom"/>
            <w:hideMark/>
          </w:tcPr>
          <w:p w14:paraId="1FAAECE1" w14:textId="77777777" w:rsidR="009675AB" w:rsidRPr="009675AB" w:rsidRDefault="009675AB" w:rsidP="00986802">
            <w:pPr>
              <w:spacing w:line="240" w:lineRule="auto"/>
              <w:jc w:val="center"/>
              <w:rPr>
                <w:rFonts w:ascii="Bell MT" w:hAnsi="Bell MT"/>
                <w:sz w:val="20"/>
                <w:szCs w:val="20"/>
              </w:rPr>
            </w:pPr>
          </w:p>
        </w:tc>
      </w:tr>
      <w:tr w:rsidR="009675AB" w:rsidRPr="009675AB" w14:paraId="049BA79A" w14:textId="77777777" w:rsidTr="002F7C3E">
        <w:trPr>
          <w:trHeight w:val="277"/>
        </w:trPr>
        <w:tc>
          <w:tcPr>
            <w:tcW w:w="2039" w:type="pct"/>
            <w:shd w:val="clear" w:color="auto" w:fill="auto"/>
            <w:noWrap/>
            <w:vAlign w:val="bottom"/>
            <w:hideMark/>
          </w:tcPr>
          <w:p w14:paraId="005A399F"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Notes:    Eigen values</w:t>
            </w:r>
          </w:p>
        </w:tc>
        <w:tc>
          <w:tcPr>
            <w:tcW w:w="718" w:type="pct"/>
            <w:shd w:val="clear" w:color="auto" w:fill="auto"/>
            <w:noWrap/>
            <w:vAlign w:val="bottom"/>
            <w:hideMark/>
          </w:tcPr>
          <w:p w14:paraId="20614156"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8.466</w:t>
            </w:r>
          </w:p>
        </w:tc>
        <w:tc>
          <w:tcPr>
            <w:tcW w:w="718" w:type="pct"/>
            <w:shd w:val="clear" w:color="auto" w:fill="auto"/>
            <w:noWrap/>
            <w:vAlign w:val="bottom"/>
            <w:hideMark/>
          </w:tcPr>
          <w:p w14:paraId="4E14390A"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1.562</w:t>
            </w:r>
          </w:p>
        </w:tc>
        <w:tc>
          <w:tcPr>
            <w:tcW w:w="808" w:type="pct"/>
            <w:shd w:val="clear" w:color="auto" w:fill="auto"/>
            <w:noWrap/>
            <w:vAlign w:val="bottom"/>
            <w:hideMark/>
          </w:tcPr>
          <w:p w14:paraId="78DD10B7"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1.171</w:t>
            </w:r>
          </w:p>
        </w:tc>
        <w:tc>
          <w:tcPr>
            <w:tcW w:w="717" w:type="pct"/>
            <w:shd w:val="clear" w:color="auto" w:fill="auto"/>
            <w:noWrap/>
            <w:vAlign w:val="bottom"/>
            <w:hideMark/>
          </w:tcPr>
          <w:p w14:paraId="53D745C0" w14:textId="77777777" w:rsidR="009675AB" w:rsidRPr="009675AB" w:rsidRDefault="009675AB" w:rsidP="00986802">
            <w:pPr>
              <w:spacing w:line="240" w:lineRule="auto"/>
              <w:jc w:val="center"/>
              <w:rPr>
                <w:rFonts w:ascii="Bell MT" w:hAnsi="Bell MT"/>
                <w:sz w:val="20"/>
                <w:szCs w:val="20"/>
              </w:rPr>
            </w:pPr>
          </w:p>
        </w:tc>
      </w:tr>
      <w:tr w:rsidR="009675AB" w:rsidRPr="009675AB" w14:paraId="7F3AE49A" w14:textId="77777777" w:rsidTr="002F7C3E">
        <w:trPr>
          <w:trHeight w:val="277"/>
        </w:trPr>
        <w:tc>
          <w:tcPr>
            <w:tcW w:w="2039" w:type="pct"/>
            <w:shd w:val="clear" w:color="auto" w:fill="auto"/>
            <w:noWrap/>
            <w:vAlign w:val="bottom"/>
            <w:hideMark/>
          </w:tcPr>
          <w:p w14:paraId="6279720B"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 xml:space="preserve">              Percentage of Variance</w:t>
            </w:r>
          </w:p>
        </w:tc>
        <w:tc>
          <w:tcPr>
            <w:tcW w:w="718" w:type="pct"/>
            <w:shd w:val="clear" w:color="auto" w:fill="auto"/>
            <w:noWrap/>
            <w:vAlign w:val="bottom"/>
            <w:hideMark/>
          </w:tcPr>
          <w:p w14:paraId="68190B8D"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52.915</w:t>
            </w:r>
          </w:p>
        </w:tc>
        <w:tc>
          <w:tcPr>
            <w:tcW w:w="718" w:type="pct"/>
            <w:shd w:val="clear" w:color="auto" w:fill="auto"/>
            <w:noWrap/>
            <w:vAlign w:val="bottom"/>
            <w:hideMark/>
          </w:tcPr>
          <w:p w14:paraId="23DD0E38"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9.775</w:t>
            </w:r>
          </w:p>
        </w:tc>
        <w:tc>
          <w:tcPr>
            <w:tcW w:w="808" w:type="pct"/>
            <w:shd w:val="clear" w:color="auto" w:fill="auto"/>
            <w:noWrap/>
            <w:vAlign w:val="bottom"/>
            <w:hideMark/>
          </w:tcPr>
          <w:p w14:paraId="727746B1" w14:textId="77777777" w:rsidR="009675AB" w:rsidRPr="009675AB" w:rsidRDefault="009675AB" w:rsidP="00986802">
            <w:pPr>
              <w:spacing w:line="240" w:lineRule="auto"/>
              <w:jc w:val="center"/>
              <w:rPr>
                <w:rFonts w:ascii="Bell MT" w:hAnsi="Bell MT"/>
                <w:i/>
                <w:sz w:val="20"/>
                <w:szCs w:val="20"/>
              </w:rPr>
            </w:pPr>
            <w:r w:rsidRPr="009675AB">
              <w:rPr>
                <w:rFonts w:ascii="Bell MT" w:hAnsi="Bell MT"/>
                <w:i/>
                <w:sz w:val="20"/>
                <w:szCs w:val="20"/>
              </w:rPr>
              <w:t>7.319</w:t>
            </w:r>
          </w:p>
        </w:tc>
        <w:tc>
          <w:tcPr>
            <w:tcW w:w="717" w:type="pct"/>
            <w:shd w:val="clear" w:color="auto" w:fill="auto"/>
            <w:noWrap/>
            <w:vAlign w:val="bottom"/>
            <w:hideMark/>
          </w:tcPr>
          <w:p w14:paraId="64DFF806" w14:textId="77777777" w:rsidR="009675AB" w:rsidRPr="009675AB" w:rsidRDefault="009675AB" w:rsidP="00986802">
            <w:pPr>
              <w:spacing w:line="240" w:lineRule="auto"/>
              <w:jc w:val="center"/>
              <w:rPr>
                <w:rFonts w:ascii="Bell MT" w:hAnsi="Bell MT"/>
                <w:sz w:val="20"/>
                <w:szCs w:val="20"/>
              </w:rPr>
            </w:pPr>
          </w:p>
        </w:tc>
      </w:tr>
      <w:tr w:rsidR="009675AB" w:rsidRPr="009675AB" w14:paraId="7F942651" w14:textId="77777777" w:rsidTr="002F7C3E">
        <w:trPr>
          <w:trHeight w:val="277"/>
        </w:trPr>
        <w:tc>
          <w:tcPr>
            <w:tcW w:w="2757" w:type="pct"/>
            <w:gridSpan w:val="2"/>
            <w:shd w:val="clear" w:color="auto" w:fill="auto"/>
            <w:noWrap/>
            <w:vAlign w:val="bottom"/>
            <w:hideMark/>
          </w:tcPr>
          <w:p w14:paraId="1160F3C4"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KMO Measure of Sampling adequacy</w:t>
            </w:r>
          </w:p>
        </w:tc>
        <w:tc>
          <w:tcPr>
            <w:tcW w:w="718" w:type="pct"/>
            <w:shd w:val="clear" w:color="auto" w:fill="auto"/>
            <w:noWrap/>
            <w:vAlign w:val="bottom"/>
            <w:hideMark/>
          </w:tcPr>
          <w:p w14:paraId="4F745795" w14:textId="77777777" w:rsidR="009675AB" w:rsidRPr="009675AB" w:rsidRDefault="009675AB" w:rsidP="00986802">
            <w:pPr>
              <w:spacing w:line="240" w:lineRule="auto"/>
              <w:jc w:val="right"/>
              <w:rPr>
                <w:rFonts w:ascii="Bell MT" w:hAnsi="Bell MT"/>
                <w:i/>
                <w:sz w:val="20"/>
                <w:szCs w:val="20"/>
              </w:rPr>
            </w:pPr>
            <w:r w:rsidRPr="009675AB">
              <w:rPr>
                <w:rFonts w:ascii="Bell MT" w:hAnsi="Bell MT"/>
                <w:i/>
                <w:sz w:val="20"/>
                <w:szCs w:val="20"/>
              </w:rPr>
              <w:t>0.91</w:t>
            </w:r>
          </w:p>
        </w:tc>
        <w:tc>
          <w:tcPr>
            <w:tcW w:w="808" w:type="pct"/>
            <w:shd w:val="clear" w:color="auto" w:fill="auto"/>
            <w:noWrap/>
            <w:vAlign w:val="bottom"/>
            <w:hideMark/>
          </w:tcPr>
          <w:p w14:paraId="3D50BD81" w14:textId="77777777" w:rsidR="009675AB" w:rsidRPr="009675AB" w:rsidRDefault="009675AB" w:rsidP="00986802">
            <w:pPr>
              <w:spacing w:line="240" w:lineRule="auto"/>
              <w:rPr>
                <w:rFonts w:ascii="Bell MT" w:hAnsi="Bell MT"/>
                <w:i/>
                <w:sz w:val="20"/>
                <w:szCs w:val="20"/>
              </w:rPr>
            </w:pPr>
          </w:p>
        </w:tc>
        <w:tc>
          <w:tcPr>
            <w:tcW w:w="717" w:type="pct"/>
            <w:shd w:val="clear" w:color="auto" w:fill="auto"/>
            <w:noWrap/>
            <w:vAlign w:val="bottom"/>
            <w:hideMark/>
          </w:tcPr>
          <w:p w14:paraId="5D82D78D" w14:textId="77777777" w:rsidR="009675AB" w:rsidRPr="009675AB" w:rsidRDefault="009675AB" w:rsidP="00986802">
            <w:pPr>
              <w:spacing w:line="240" w:lineRule="auto"/>
              <w:rPr>
                <w:rFonts w:ascii="Bell MT" w:hAnsi="Bell MT"/>
                <w:sz w:val="20"/>
                <w:szCs w:val="20"/>
              </w:rPr>
            </w:pPr>
          </w:p>
        </w:tc>
      </w:tr>
      <w:tr w:rsidR="009675AB" w:rsidRPr="009675AB" w14:paraId="18C9929C" w14:textId="77777777" w:rsidTr="002F7C3E">
        <w:trPr>
          <w:trHeight w:val="277"/>
        </w:trPr>
        <w:tc>
          <w:tcPr>
            <w:tcW w:w="2757" w:type="pct"/>
            <w:gridSpan w:val="2"/>
            <w:tcBorders>
              <w:bottom w:val="single" w:sz="18" w:space="0" w:color="auto"/>
            </w:tcBorders>
            <w:shd w:val="clear" w:color="auto" w:fill="auto"/>
            <w:noWrap/>
            <w:vAlign w:val="bottom"/>
            <w:hideMark/>
          </w:tcPr>
          <w:p w14:paraId="718EF96B" w14:textId="77777777" w:rsidR="009675AB" w:rsidRPr="009675AB" w:rsidRDefault="009675AB" w:rsidP="00986802">
            <w:pPr>
              <w:spacing w:line="240" w:lineRule="auto"/>
              <w:rPr>
                <w:rFonts w:ascii="Bell MT" w:hAnsi="Bell MT"/>
                <w:i/>
                <w:sz w:val="20"/>
                <w:szCs w:val="20"/>
              </w:rPr>
            </w:pPr>
            <w:r w:rsidRPr="009675AB">
              <w:rPr>
                <w:rFonts w:ascii="Bell MT" w:hAnsi="Bell MT"/>
                <w:i/>
                <w:sz w:val="20"/>
                <w:szCs w:val="20"/>
              </w:rPr>
              <w:t xml:space="preserve">              Bartlett's Test Approx. Chi-Square</w:t>
            </w:r>
          </w:p>
        </w:tc>
        <w:tc>
          <w:tcPr>
            <w:tcW w:w="718" w:type="pct"/>
            <w:tcBorders>
              <w:bottom w:val="single" w:sz="18" w:space="0" w:color="auto"/>
            </w:tcBorders>
            <w:shd w:val="clear" w:color="auto" w:fill="auto"/>
            <w:noWrap/>
            <w:vAlign w:val="bottom"/>
            <w:hideMark/>
          </w:tcPr>
          <w:p w14:paraId="150371CA" w14:textId="77777777" w:rsidR="009675AB" w:rsidRPr="009675AB" w:rsidRDefault="009675AB" w:rsidP="00986802">
            <w:pPr>
              <w:spacing w:line="240" w:lineRule="auto"/>
              <w:jc w:val="right"/>
              <w:rPr>
                <w:rFonts w:ascii="Bell MT" w:hAnsi="Bell MT"/>
                <w:i/>
                <w:sz w:val="20"/>
                <w:szCs w:val="20"/>
              </w:rPr>
            </w:pPr>
            <w:r w:rsidRPr="009675AB">
              <w:rPr>
                <w:rFonts w:ascii="Bell MT" w:hAnsi="Bell MT"/>
                <w:i/>
                <w:sz w:val="20"/>
                <w:szCs w:val="20"/>
              </w:rPr>
              <w:t>2320.6</w:t>
            </w:r>
          </w:p>
        </w:tc>
        <w:tc>
          <w:tcPr>
            <w:tcW w:w="808" w:type="pct"/>
            <w:tcBorders>
              <w:bottom w:val="single" w:sz="18" w:space="0" w:color="auto"/>
            </w:tcBorders>
            <w:shd w:val="clear" w:color="auto" w:fill="auto"/>
            <w:noWrap/>
            <w:vAlign w:val="bottom"/>
            <w:hideMark/>
          </w:tcPr>
          <w:p w14:paraId="403105DC" w14:textId="77777777" w:rsidR="009675AB" w:rsidRPr="009675AB" w:rsidRDefault="009675AB" w:rsidP="00986802">
            <w:pPr>
              <w:spacing w:line="240" w:lineRule="auto"/>
              <w:rPr>
                <w:rFonts w:ascii="Bell MT" w:hAnsi="Bell MT"/>
                <w:i/>
                <w:sz w:val="20"/>
                <w:szCs w:val="20"/>
              </w:rPr>
            </w:pPr>
            <w:proofErr w:type="gramStart"/>
            <w:r w:rsidRPr="009675AB">
              <w:rPr>
                <w:rFonts w:ascii="Bell MT" w:hAnsi="Bell MT"/>
                <w:i/>
                <w:sz w:val="20"/>
                <w:szCs w:val="20"/>
              </w:rPr>
              <w:t>Sig. .</w:t>
            </w:r>
            <w:proofErr w:type="gramEnd"/>
            <w:r w:rsidRPr="009675AB">
              <w:rPr>
                <w:rFonts w:ascii="Bell MT" w:hAnsi="Bell MT"/>
                <w:i/>
                <w:sz w:val="20"/>
                <w:szCs w:val="20"/>
              </w:rPr>
              <w:t>000</w:t>
            </w:r>
          </w:p>
        </w:tc>
        <w:tc>
          <w:tcPr>
            <w:tcW w:w="717" w:type="pct"/>
            <w:tcBorders>
              <w:bottom w:val="single" w:sz="18" w:space="0" w:color="auto"/>
            </w:tcBorders>
            <w:shd w:val="clear" w:color="auto" w:fill="auto"/>
            <w:noWrap/>
            <w:vAlign w:val="bottom"/>
            <w:hideMark/>
          </w:tcPr>
          <w:p w14:paraId="33BA9A98" w14:textId="77777777" w:rsidR="009675AB" w:rsidRPr="009675AB" w:rsidRDefault="009675AB" w:rsidP="00986802">
            <w:pPr>
              <w:spacing w:line="240" w:lineRule="auto"/>
              <w:rPr>
                <w:rFonts w:ascii="Bell MT" w:hAnsi="Bell MT"/>
                <w:sz w:val="20"/>
                <w:szCs w:val="20"/>
              </w:rPr>
            </w:pPr>
          </w:p>
        </w:tc>
      </w:tr>
    </w:tbl>
    <w:p w14:paraId="0B359B50" w14:textId="516625A0" w:rsidR="009675AB" w:rsidRDefault="00A8023C" w:rsidP="00A8023C">
      <w:pPr>
        <w:pStyle w:val="ad"/>
        <w:autoSpaceDE w:val="0"/>
        <w:autoSpaceDN w:val="0"/>
        <w:adjustRightInd w:val="0"/>
        <w:spacing w:after="0" w:line="240" w:lineRule="auto"/>
        <w:ind w:left="0"/>
        <w:rPr>
          <w:rFonts w:ascii="Bell MT" w:hAnsi="Bell MT"/>
          <w:bCs/>
          <w:kern w:val="36"/>
          <w:sz w:val="18"/>
          <w:szCs w:val="18"/>
        </w:rPr>
      </w:pPr>
      <w:bookmarkStart w:id="35" w:name="_Toc21852345"/>
      <w:r w:rsidRPr="001837DB">
        <w:rPr>
          <w:rFonts w:ascii="Bell MT" w:hAnsi="Bell MT"/>
          <w:bCs/>
          <w:kern w:val="36"/>
          <w:sz w:val="18"/>
          <w:szCs w:val="18"/>
        </w:rPr>
        <w:t>Source: (Author’s construct, 2019)</w:t>
      </w:r>
    </w:p>
    <w:p w14:paraId="56BE5825" w14:textId="77777777" w:rsidR="00A8023C" w:rsidRPr="00A8023C" w:rsidRDefault="00A8023C" w:rsidP="00A8023C">
      <w:pPr>
        <w:pStyle w:val="ad"/>
        <w:autoSpaceDE w:val="0"/>
        <w:autoSpaceDN w:val="0"/>
        <w:adjustRightInd w:val="0"/>
        <w:spacing w:after="0" w:line="240" w:lineRule="auto"/>
        <w:ind w:left="0"/>
        <w:rPr>
          <w:rFonts w:ascii="Bell MT" w:hAnsi="Bell MT"/>
          <w:bCs/>
          <w:kern w:val="36"/>
          <w:sz w:val="18"/>
          <w:szCs w:val="18"/>
        </w:rPr>
      </w:pPr>
    </w:p>
    <w:p w14:paraId="2293F1AE" w14:textId="77777777" w:rsidR="009675AB" w:rsidRPr="002943ED" w:rsidRDefault="009675AB" w:rsidP="00986802">
      <w:pPr>
        <w:pStyle w:val="1"/>
        <w:spacing w:before="0" w:line="240" w:lineRule="auto"/>
        <w:rPr>
          <w:rFonts w:ascii="Bell MT" w:hAnsi="Bell MT"/>
          <w:b/>
          <w:color w:val="auto"/>
          <w:sz w:val="20"/>
          <w:szCs w:val="20"/>
        </w:rPr>
      </w:pPr>
      <w:r w:rsidRPr="002943ED">
        <w:rPr>
          <w:rFonts w:ascii="Bell MT" w:hAnsi="Bell MT"/>
          <w:b/>
          <w:color w:val="auto"/>
          <w:sz w:val="20"/>
          <w:szCs w:val="20"/>
          <w:lang w:val="en-US"/>
        </w:rPr>
        <w:t xml:space="preserve">4.2 </w:t>
      </w:r>
      <w:r w:rsidRPr="002943ED">
        <w:rPr>
          <w:rFonts w:ascii="Bell MT" w:hAnsi="Bell MT"/>
          <w:b/>
          <w:color w:val="auto"/>
          <w:sz w:val="20"/>
          <w:szCs w:val="20"/>
        </w:rPr>
        <w:t>Correlation Results</w:t>
      </w:r>
      <w:bookmarkEnd w:id="35"/>
    </w:p>
    <w:p w14:paraId="20AB5ABB"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 xml:space="preserve">In this study, Pearson correlation analysis was conducted to examine the relationship between variables (Wong &amp; </w:t>
      </w:r>
      <w:proofErr w:type="spellStart"/>
      <w:r w:rsidRPr="009675AB">
        <w:rPr>
          <w:rFonts w:ascii="Bell MT" w:hAnsi="Bell MT"/>
          <w:sz w:val="20"/>
          <w:szCs w:val="20"/>
        </w:rPr>
        <w:t>Hiew</w:t>
      </w:r>
      <w:proofErr w:type="spellEnd"/>
      <w:r w:rsidRPr="009675AB">
        <w:rPr>
          <w:rFonts w:ascii="Bell MT" w:hAnsi="Bell MT"/>
          <w:sz w:val="20"/>
          <w:szCs w:val="20"/>
        </w:rPr>
        <w:t>, 2005). A significant and positive correlation exists between ERM structure and performance (</w:t>
      </w:r>
      <w:r w:rsidRPr="009675AB">
        <w:rPr>
          <w:rFonts w:ascii="Bell MT" w:hAnsi="Bell MT"/>
          <w:i/>
          <w:sz w:val="20"/>
          <w:szCs w:val="20"/>
        </w:rPr>
        <w:t>r</w:t>
      </w:r>
      <w:r w:rsidRPr="009675AB">
        <w:rPr>
          <w:rFonts w:ascii="Bell MT" w:hAnsi="Bell MT"/>
          <w:sz w:val="20"/>
          <w:szCs w:val="20"/>
        </w:rPr>
        <w:t xml:space="preserve"> = 0.744, </w:t>
      </w:r>
      <w:r w:rsidRPr="009675AB">
        <w:rPr>
          <w:rFonts w:ascii="Bell MT" w:hAnsi="Bell MT"/>
          <w:i/>
          <w:sz w:val="20"/>
          <w:szCs w:val="20"/>
        </w:rPr>
        <w:t>p</w:t>
      </w:r>
      <w:r w:rsidRPr="009675AB">
        <w:rPr>
          <w:rFonts w:ascii="Bell MT" w:hAnsi="Bell MT"/>
          <w:sz w:val="20"/>
          <w:szCs w:val="20"/>
        </w:rPr>
        <w:t xml:space="preserve">≤ 0.01), as well as intellectual capital and performance (r = 0.783, </w:t>
      </w:r>
      <w:r w:rsidRPr="009675AB">
        <w:rPr>
          <w:rFonts w:ascii="Bell MT" w:hAnsi="Bell MT"/>
          <w:i/>
          <w:sz w:val="20"/>
          <w:szCs w:val="20"/>
        </w:rPr>
        <w:t>p</w:t>
      </w:r>
      <w:r w:rsidRPr="009675AB">
        <w:rPr>
          <w:rFonts w:ascii="Bell MT" w:hAnsi="Bell MT"/>
          <w:sz w:val="20"/>
          <w:szCs w:val="20"/>
        </w:rPr>
        <w:t xml:space="preserve">≤ 0.01). For the control variables, it is only growth </w:t>
      </w:r>
      <w:r w:rsidRPr="009675AB">
        <w:rPr>
          <w:rFonts w:ascii="Bell MT" w:hAnsi="Bell MT"/>
          <w:sz w:val="20"/>
          <w:szCs w:val="20"/>
        </w:rPr>
        <w:lastRenderedPageBreak/>
        <w:t xml:space="preserve">rate that was positively correlated with SCs performance (r = 0.142, </w:t>
      </w:r>
      <w:r w:rsidRPr="009675AB">
        <w:rPr>
          <w:rFonts w:ascii="Bell MT" w:hAnsi="Bell MT"/>
          <w:i/>
          <w:sz w:val="20"/>
          <w:szCs w:val="20"/>
        </w:rPr>
        <w:t>p</w:t>
      </w:r>
      <w:r w:rsidRPr="009675AB">
        <w:rPr>
          <w:rFonts w:ascii="Bell MT" w:hAnsi="Bell MT"/>
          <w:sz w:val="20"/>
          <w:szCs w:val="20"/>
        </w:rPr>
        <w:t>≤ 0.05).  Industry differences and firm size were not correlated with the organizational performance of state corporations in Kenya as shown in Table 5.</w:t>
      </w:r>
    </w:p>
    <w:p w14:paraId="68C48C73" w14:textId="77777777" w:rsidR="009675AB" w:rsidRPr="009675AB" w:rsidRDefault="009675AB" w:rsidP="00986802">
      <w:pPr>
        <w:spacing w:line="240" w:lineRule="auto"/>
        <w:rPr>
          <w:rFonts w:ascii="Bell MT" w:hAnsi="Bell MT"/>
          <w:sz w:val="20"/>
          <w:szCs w:val="20"/>
        </w:rPr>
      </w:pPr>
    </w:p>
    <w:p w14:paraId="574D13C8" w14:textId="77777777" w:rsidR="009675AB" w:rsidRPr="009675AB" w:rsidRDefault="009675AB" w:rsidP="00986802">
      <w:pPr>
        <w:spacing w:line="240" w:lineRule="auto"/>
        <w:jc w:val="center"/>
        <w:rPr>
          <w:rFonts w:ascii="Bell MT" w:hAnsi="Bell MT"/>
          <w:b/>
          <w:sz w:val="20"/>
          <w:szCs w:val="20"/>
        </w:rPr>
      </w:pPr>
      <w:bookmarkStart w:id="36" w:name="_Toc12578565"/>
      <w:r w:rsidRPr="009675AB">
        <w:rPr>
          <w:rFonts w:ascii="Bell MT" w:hAnsi="Bell MT"/>
          <w:b/>
          <w:sz w:val="20"/>
          <w:szCs w:val="20"/>
        </w:rPr>
        <w:t>Table 5: Correlation Results</w:t>
      </w:r>
      <w:bookmarkEnd w:id="36"/>
    </w:p>
    <w:tbl>
      <w:tblPr>
        <w:tblW w:w="5000" w:type="pct"/>
        <w:tblLook w:val="04A0" w:firstRow="1" w:lastRow="0" w:firstColumn="1" w:lastColumn="0" w:noHBand="0" w:noVBand="1"/>
      </w:tblPr>
      <w:tblGrid>
        <w:gridCol w:w="1322"/>
        <w:gridCol w:w="1426"/>
        <w:gridCol w:w="1423"/>
        <w:gridCol w:w="1422"/>
        <w:gridCol w:w="1422"/>
        <w:gridCol w:w="1422"/>
        <w:gridCol w:w="1418"/>
      </w:tblGrid>
      <w:tr w:rsidR="009675AB" w:rsidRPr="009675AB" w14:paraId="25431041" w14:textId="77777777" w:rsidTr="002F7C3E">
        <w:trPr>
          <w:trHeight w:val="290"/>
        </w:trPr>
        <w:tc>
          <w:tcPr>
            <w:tcW w:w="669" w:type="pct"/>
            <w:tcBorders>
              <w:top w:val="single" w:sz="18" w:space="0" w:color="auto"/>
              <w:bottom w:val="single" w:sz="18" w:space="0" w:color="auto"/>
            </w:tcBorders>
            <w:shd w:val="clear" w:color="auto" w:fill="auto"/>
            <w:noWrap/>
            <w:vAlign w:val="bottom"/>
            <w:hideMark/>
          </w:tcPr>
          <w:p w14:paraId="42FCD119" w14:textId="77777777" w:rsidR="009675AB" w:rsidRPr="009675AB" w:rsidRDefault="009675AB" w:rsidP="00986802">
            <w:pPr>
              <w:spacing w:line="240" w:lineRule="auto"/>
              <w:rPr>
                <w:rFonts w:ascii="Bell MT" w:hAnsi="Bell MT"/>
                <w:sz w:val="20"/>
                <w:szCs w:val="20"/>
              </w:rPr>
            </w:pPr>
          </w:p>
        </w:tc>
        <w:tc>
          <w:tcPr>
            <w:tcW w:w="723" w:type="pct"/>
            <w:tcBorders>
              <w:top w:val="single" w:sz="18" w:space="0" w:color="auto"/>
              <w:bottom w:val="single" w:sz="18" w:space="0" w:color="auto"/>
            </w:tcBorders>
            <w:shd w:val="clear" w:color="auto" w:fill="auto"/>
            <w:noWrap/>
            <w:vAlign w:val="bottom"/>
            <w:hideMark/>
          </w:tcPr>
          <w:p w14:paraId="77EE8611"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PERF</w:t>
            </w:r>
          </w:p>
        </w:tc>
        <w:tc>
          <w:tcPr>
            <w:tcW w:w="722" w:type="pct"/>
            <w:tcBorders>
              <w:top w:val="single" w:sz="18" w:space="0" w:color="auto"/>
              <w:bottom w:val="single" w:sz="18" w:space="0" w:color="auto"/>
            </w:tcBorders>
            <w:shd w:val="clear" w:color="auto" w:fill="auto"/>
            <w:noWrap/>
            <w:vAlign w:val="bottom"/>
            <w:hideMark/>
          </w:tcPr>
          <w:p w14:paraId="149A4027"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ES</w:t>
            </w:r>
          </w:p>
        </w:tc>
        <w:tc>
          <w:tcPr>
            <w:tcW w:w="722" w:type="pct"/>
            <w:tcBorders>
              <w:top w:val="single" w:sz="18" w:space="0" w:color="auto"/>
              <w:bottom w:val="single" w:sz="18" w:space="0" w:color="auto"/>
            </w:tcBorders>
            <w:shd w:val="clear" w:color="auto" w:fill="auto"/>
            <w:noWrap/>
            <w:vAlign w:val="bottom"/>
            <w:hideMark/>
          </w:tcPr>
          <w:p w14:paraId="7C9BC2F3"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IC</w:t>
            </w:r>
          </w:p>
        </w:tc>
        <w:tc>
          <w:tcPr>
            <w:tcW w:w="722" w:type="pct"/>
            <w:tcBorders>
              <w:top w:val="single" w:sz="18" w:space="0" w:color="auto"/>
              <w:bottom w:val="single" w:sz="18" w:space="0" w:color="auto"/>
            </w:tcBorders>
            <w:shd w:val="clear" w:color="auto" w:fill="auto"/>
            <w:noWrap/>
            <w:vAlign w:val="bottom"/>
            <w:hideMark/>
          </w:tcPr>
          <w:p w14:paraId="7E92D99D"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IND</w:t>
            </w:r>
          </w:p>
        </w:tc>
        <w:tc>
          <w:tcPr>
            <w:tcW w:w="722" w:type="pct"/>
            <w:tcBorders>
              <w:top w:val="single" w:sz="18" w:space="0" w:color="auto"/>
              <w:bottom w:val="single" w:sz="18" w:space="0" w:color="auto"/>
            </w:tcBorders>
            <w:shd w:val="clear" w:color="auto" w:fill="auto"/>
            <w:noWrap/>
            <w:vAlign w:val="bottom"/>
            <w:hideMark/>
          </w:tcPr>
          <w:p w14:paraId="62B34741"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GWTH</w:t>
            </w:r>
          </w:p>
        </w:tc>
        <w:tc>
          <w:tcPr>
            <w:tcW w:w="720" w:type="pct"/>
            <w:tcBorders>
              <w:top w:val="single" w:sz="18" w:space="0" w:color="auto"/>
              <w:bottom w:val="single" w:sz="18" w:space="0" w:color="auto"/>
            </w:tcBorders>
            <w:shd w:val="clear" w:color="auto" w:fill="auto"/>
            <w:noWrap/>
            <w:vAlign w:val="bottom"/>
            <w:hideMark/>
          </w:tcPr>
          <w:p w14:paraId="12C1861F"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SIZE</w:t>
            </w:r>
          </w:p>
        </w:tc>
      </w:tr>
      <w:tr w:rsidR="009675AB" w:rsidRPr="009675AB" w14:paraId="34E8A09E" w14:textId="77777777" w:rsidTr="002F7C3E">
        <w:trPr>
          <w:trHeight w:val="290"/>
        </w:trPr>
        <w:tc>
          <w:tcPr>
            <w:tcW w:w="669" w:type="pct"/>
            <w:tcBorders>
              <w:top w:val="single" w:sz="18" w:space="0" w:color="auto"/>
            </w:tcBorders>
            <w:shd w:val="clear" w:color="auto" w:fill="auto"/>
            <w:noWrap/>
            <w:vAlign w:val="bottom"/>
            <w:hideMark/>
          </w:tcPr>
          <w:p w14:paraId="18D361E9"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PERF</w:t>
            </w:r>
          </w:p>
        </w:tc>
        <w:tc>
          <w:tcPr>
            <w:tcW w:w="723" w:type="pct"/>
            <w:tcBorders>
              <w:top w:val="single" w:sz="18" w:space="0" w:color="auto"/>
            </w:tcBorders>
            <w:shd w:val="clear" w:color="auto" w:fill="auto"/>
            <w:noWrap/>
            <w:vAlign w:val="bottom"/>
            <w:hideMark/>
          </w:tcPr>
          <w:p w14:paraId="005FE863"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w:t>
            </w:r>
          </w:p>
        </w:tc>
        <w:tc>
          <w:tcPr>
            <w:tcW w:w="722" w:type="pct"/>
            <w:tcBorders>
              <w:top w:val="single" w:sz="18" w:space="0" w:color="auto"/>
            </w:tcBorders>
            <w:shd w:val="clear" w:color="auto" w:fill="auto"/>
            <w:noWrap/>
            <w:vAlign w:val="bottom"/>
            <w:hideMark/>
          </w:tcPr>
          <w:p w14:paraId="7A62CF0A" w14:textId="77777777" w:rsidR="009675AB" w:rsidRPr="009675AB" w:rsidRDefault="009675AB" w:rsidP="00986802">
            <w:pPr>
              <w:spacing w:line="240" w:lineRule="auto"/>
              <w:jc w:val="center"/>
              <w:rPr>
                <w:rFonts w:ascii="Bell MT" w:hAnsi="Bell MT"/>
                <w:sz w:val="20"/>
                <w:szCs w:val="20"/>
              </w:rPr>
            </w:pPr>
          </w:p>
        </w:tc>
        <w:tc>
          <w:tcPr>
            <w:tcW w:w="722" w:type="pct"/>
            <w:tcBorders>
              <w:top w:val="single" w:sz="18" w:space="0" w:color="auto"/>
            </w:tcBorders>
            <w:shd w:val="clear" w:color="auto" w:fill="auto"/>
            <w:noWrap/>
            <w:vAlign w:val="bottom"/>
            <w:hideMark/>
          </w:tcPr>
          <w:p w14:paraId="3BADB1DD" w14:textId="77777777" w:rsidR="009675AB" w:rsidRPr="009675AB" w:rsidRDefault="009675AB" w:rsidP="00986802">
            <w:pPr>
              <w:spacing w:line="240" w:lineRule="auto"/>
              <w:jc w:val="center"/>
              <w:rPr>
                <w:rFonts w:ascii="Bell MT" w:hAnsi="Bell MT"/>
                <w:sz w:val="20"/>
                <w:szCs w:val="20"/>
              </w:rPr>
            </w:pPr>
          </w:p>
        </w:tc>
        <w:tc>
          <w:tcPr>
            <w:tcW w:w="722" w:type="pct"/>
            <w:tcBorders>
              <w:top w:val="single" w:sz="18" w:space="0" w:color="auto"/>
            </w:tcBorders>
            <w:shd w:val="clear" w:color="auto" w:fill="auto"/>
            <w:noWrap/>
            <w:vAlign w:val="bottom"/>
            <w:hideMark/>
          </w:tcPr>
          <w:p w14:paraId="118D3D7C" w14:textId="77777777" w:rsidR="009675AB" w:rsidRPr="009675AB" w:rsidRDefault="009675AB" w:rsidP="00986802">
            <w:pPr>
              <w:spacing w:line="240" w:lineRule="auto"/>
              <w:jc w:val="center"/>
              <w:rPr>
                <w:rFonts w:ascii="Bell MT" w:hAnsi="Bell MT"/>
                <w:sz w:val="20"/>
                <w:szCs w:val="20"/>
              </w:rPr>
            </w:pPr>
          </w:p>
        </w:tc>
        <w:tc>
          <w:tcPr>
            <w:tcW w:w="722" w:type="pct"/>
            <w:tcBorders>
              <w:top w:val="single" w:sz="18" w:space="0" w:color="auto"/>
            </w:tcBorders>
            <w:shd w:val="clear" w:color="auto" w:fill="auto"/>
            <w:noWrap/>
            <w:vAlign w:val="bottom"/>
            <w:hideMark/>
          </w:tcPr>
          <w:p w14:paraId="727C7B7C" w14:textId="77777777" w:rsidR="009675AB" w:rsidRPr="009675AB" w:rsidRDefault="009675AB" w:rsidP="00986802">
            <w:pPr>
              <w:spacing w:line="240" w:lineRule="auto"/>
              <w:jc w:val="center"/>
              <w:rPr>
                <w:rFonts w:ascii="Bell MT" w:hAnsi="Bell MT"/>
                <w:sz w:val="20"/>
                <w:szCs w:val="20"/>
              </w:rPr>
            </w:pPr>
          </w:p>
        </w:tc>
        <w:tc>
          <w:tcPr>
            <w:tcW w:w="720" w:type="pct"/>
            <w:tcBorders>
              <w:top w:val="single" w:sz="18" w:space="0" w:color="auto"/>
            </w:tcBorders>
            <w:shd w:val="clear" w:color="auto" w:fill="auto"/>
            <w:noWrap/>
            <w:vAlign w:val="bottom"/>
            <w:hideMark/>
          </w:tcPr>
          <w:p w14:paraId="2C9A4227" w14:textId="77777777" w:rsidR="009675AB" w:rsidRPr="009675AB" w:rsidRDefault="009675AB" w:rsidP="00986802">
            <w:pPr>
              <w:spacing w:line="240" w:lineRule="auto"/>
              <w:jc w:val="center"/>
              <w:rPr>
                <w:rFonts w:ascii="Bell MT" w:hAnsi="Bell MT"/>
                <w:sz w:val="20"/>
                <w:szCs w:val="20"/>
              </w:rPr>
            </w:pPr>
          </w:p>
        </w:tc>
      </w:tr>
      <w:tr w:rsidR="009675AB" w:rsidRPr="009675AB" w14:paraId="190A306A" w14:textId="77777777" w:rsidTr="002F7C3E">
        <w:trPr>
          <w:trHeight w:val="290"/>
        </w:trPr>
        <w:tc>
          <w:tcPr>
            <w:tcW w:w="669" w:type="pct"/>
            <w:shd w:val="clear" w:color="auto" w:fill="auto"/>
            <w:noWrap/>
            <w:vAlign w:val="bottom"/>
            <w:hideMark/>
          </w:tcPr>
          <w:p w14:paraId="5B66AE0E"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ES</w:t>
            </w:r>
          </w:p>
        </w:tc>
        <w:tc>
          <w:tcPr>
            <w:tcW w:w="723" w:type="pct"/>
            <w:shd w:val="clear" w:color="auto" w:fill="auto"/>
            <w:noWrap/>
            <w:vAlign w:val="bottom"/>
            <w:hideMark/>
          </w:tcPr>
          <w:p w14:paraId="0D303511"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.744**</w:t>
            </w:r>
          </w:p>
        </w:tc>
        <w:tc>
          <w:tcPr>
            <w:tcW w:w="722" w:type="pct"/>
            <w:shd w:val="clear" w:color="auto" w:fill="auto"/>
            <w:noWrap/>
            <w:vAlign w:val="bottom"/>
            <w:hideMark/>
          </w:tcPr>
          <w:p w14:paraId="0D7088D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w:t>
            </w:r>
          </w:p>
        </w:tc>
        <w:tc>
          <w:tcPr>
            <w:tcW w:w="722" w:type="pct"/>
            <w:shd w:val="clear" w:color="auto" w:fill="auto"/>
            <w:noWrap/>
            <w:vAlign w:val="bottom"/>
            <w:hideMark/>
          </w:tcPr>
          <w:p w14:paraId="313DAA3F" w14:textId="77777777" w:rsidR="009675AB" w:rsidRPr="009675AB" w:rsidRDefault="009675AB" w:rsidP="00986802">
            <w:pPr>
              <w:spacing w:line="240" w:lineRule="auto"/>
              <w:jc w:val="center"/>
              <w:rPr>
                <w:rFonts w:ascii="Bell MT" w:hAnsi="Bell MT"/>
                <w:sz w:val="20"/>
                <w:szCs w:val="20"/>
              </w:rPr>
            </w:pPr>
          </w:p>
        </w:tc>
        <w:tc>
          <w:tcPr>
            <w:tcW w:w="722" w:type="pct"/>
            <w:shd w:val="clear" w:color="auto" w:fill="auto"/>
            <w:noWrap/>
            <w:vAlign w:val="bottom"/>
            <w:hideMark/>
          </w:tcPr>
          <w:p w14:paraId="25B8F114" w14:textId="77777777" w:rsidR="009675AB" w:rsidRPr="009675AB" w:rsidRDefault="009675AB" w:rsidP="00986802">
            <w:pPr>
              <w:spacing w:line="240" w:lineRule="auto"/>
              <w:jc w:val="center"/>
              <w:rPr>
                <w:rFonts w:ascii="Bell MT" w:hAnsi="Bell MT"/>
                <w:sz w:val="20"/>
                <w:szCs w:val="20"/>
              </w:rPr>
            </w:pPr>
          </w:p>
        </w:tc>
        <w:tc>
          <w:tcPr>
            <w:tcW w:w="722" w:type="pct"/>
            <w:shd w:val="clear" w:color="auto" w:fill="auto"/>
            <w:noWrap/>
            <w:vAlign w:val="bottom"/>
            <w:hideMark/>
          </w:tcPr>
          <w:p w14:paraId="43055CF7" w14:textId="77777777" w:rsidR="009675AB" w:rsidRPr="009675AB" w:rsidRDefault="009675AB" w:rsidP="00986802">
            <w:pPr>
              <w:spacing w:line="240" w:lineRule="auto"/>
              <w:jc w:val="center"/>
              <w:rPr>
                <w:rFonts w:ascii="Bell MT" w:hAnsi="Bell MT"/>
                <w:sz w:val="20"/>
                <w:szCs w:val="20"/>
              </w:rPr>
            </w:pPr>
          </w:p>
        </w:tc>
        <w:tc>
          <w:tcPr>
            <w:tcW w:w="720" w:type="pct"/>
            <w:shd w:val="clear" w:color="auto" w:fill="auto"/>
            <w:noWrap/>
            <w:vAlign w:val="bottom"/>
            <w:hideMark/>
          </w:tcPr>
          <w:p w14:paraId="3FCC3B42" w14:textId="77777777" w:rsidR="009675AB" w:rsidRPr="009675AB" w:rsidRDefault="009675AB" w:rsidP="00986802">
            <w:pPr>
              <w:spacing w:line="240" w:lineRule="auto"/>
              <w:jc w:val="center"/>
              <w:rPr>
                <w:rFonts w:ascii="Bell MT" w:hAnsi="Bell MT"/>
                <w:sz w:val="20"/>
                <w:szCs w:val="20"/>
              </w:rPr>
            </w:pPr>
          </w:p>
        </w:tc>
      </w:tr>
      <w:tr w:rsidR="009675AB" w:rsidRPr="009675AB" w14:paraId="3BC7DA76" w14:textId="77777777" w:rsidTr="002F7C3E">
        <w:trPr>
          <w:trHeight w:val="290"/>
        </w:trPr>
        <w:tc>
          <w:tcPr>
            <w:tcW w:w="669" w:type="pct"/>
            <w:shd w:val="clear" w:color="auto" w:fill="auto"/>
            <w:noWrap/>
            <w:vAlign w:val="bottom"/>
            <w:hideMark/>
          </w:tcPr>
          <w:p w14:paraId="36F01964"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IC</w:t>
            </w:r>
          </w:p>
        </w:tc>
        <w:tc>
          <w:tcPr>
            <w:tcW w:w="723" w:type="pct"/>
            <w:shd w:val="clear" w:color="auto" w:fill="auto"/>
            <w:noWrap/>
            <w:vAlign w:val="bottom"/>
            <w:hideMark/>
          </w:tcPr>
          <w:p w14:paraId="340AE4B9"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.783**</w:t>
            </w:r>
          </w:p>
        </w:tc>
        <w:tc>
          <w:tcPr>
            <w:tcW w:w="722" w:type="pct"/>
            <w:shd w:val="clear" w:color="auto" w:fill="auto"/>
            <w:noWrap/>
            <w:vAlign w:val="bottom"/>
            <w:hideMark/>
          </w:tcPr>
          <w:p w14:paraId="20F56D6B"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.671**</w:t>
            </w:r>
          </w:p>
        </w:tc>
        <w:tc>
          <w:tcPr>
            <w:tcW w:w="722" w:type="pct"/>
            <w:shd w:val="clear" w:color="auto" w:fill="auto"/>
            <w:noWrap/>
            <w:vAlign w:val="bottom"/>
            <w:hideMark/>
          </w:tcPr>
          <w:p w14:paraId="02735E0B"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w:t>
            </w:r>
          </w:p>
        </w:tc>
        <w:tc>
          <w:tcPr>
            <w:tcW w:w="722" w:type="pct"/>
            <w:shd w:val="clear" w:color="auto" w:fill="auto"/>
            <w:noWrap/>
            <w:vAlign w:val="bottom"/>
            <w:hideMark/>
          </w:tcPr>
          <w:p w14:paraId="1EEB7A01" w14:textId="77777777" w:rsidR="009675AB" w:rsidRPr="009675AB" w:rsidRDefault="009675AB" w:rsidP="00986802">
            <w:pPr>
              <w:spacing w:line="240" w:lineRule="auto"/>
              <w:jc w:val="center"/>
              <w:rPr>
                <w:rFonts w:ascii="Bell MT" w:hAnsi="Bell MT"/>
                <w:sz w:val="20"/>
                <w:szCs w:val="20"/>
              </w:rPr>
            </w:pPr>
          </w:p>
        </w:tc>
        <w:tc>
          <w:tcPr>
            <w:tcW w:w="722" w:type="pct"/>
            <w:shd w:val="clear" w:color="auto" w:fill="auto"/>
            <w:noWrap/>
            <w:vAlign w:val="bottom"/>
            <w:hideMark/>
          </w:tcPr>
          <w:p w14:paraId="4AB44012" w14:textId="77777777" w:rsidR="009675AB" w:rsidRPr="009675AB" w:rsidRDefault="009675AB" w:rsidP="00986802">
            <w:pPr>
              <w:spacing w:line="240" w:lineRule="auto"/>
              <w:jc w:val="center"/>
              <w:rPr>
                <w:rFonts w:ascii="Bell MT" w:hAnsi="Bell MT"/>
                <w:sz w:val="20"/>
                <w:szCs w:val="20"/>
              </w:rPr>
            </w:pPr>
          </w:p>
        </w:tc>
        <w:tc>
          <w:tcPr>
            <w:tcW w:w="720" w:type="pct"/>
            <w:shd w:val="clear" w:color="auto" w:fill="auto"/>
            <w:noWrap/>
            <w:vAlign w:val="bottom"/>
            <w:hideMark/>
          </w:tcPr>
          <w:p w14:paraId="000ADCDE" w14:textId="77777777" w:rsidR="009675AB" w:rsidRPr="009675AB" w:rsidRDefault="009675AB" w:rsidP="00986802">
            <w:pPr>
              <w:spacing w:line="240" w:lineRule="auto"/>
              <w:jc w:val="center"/>
              <w:rPr>
                <w:rFonts w:ascii="Bell MT" w:hAnsi="Bell MT"/>
                <w:sz w:val="20"/>
                <w:szCs w:val="20"/>
              </w:rPr>
            </w:pPr>
          </w:p>
        </w:tc>
      </w:tr>
      <w:tr w:rsidR="009675AB" w:rsidRPr="009675AB" w14:paraId="175FFC72" w14:textId="77777777" w:rsidTr="002F7C3E">
        <w:trPr>
          <w:trHeight w:val="290"/>
        </w:trPr>
        <w:tc>
          <w:tcPr>
            <w:tcW w:w="669" w:type="pct"/>
            <w:shd w:val="clear" w:color="auto" w:fill="auto"/>
            <w:noWrap/>
            <w:vAlign w:val="bottom"/>
            <w:hideMark/>
          </w:tcPr>
          <w:p w14:paraId="7D14A1FA"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IND</w:t>
            </w:r>
          </w:p>
        </w:tc>
        <w:tc>
          <w:tcPr>
            <w:tcW w:w="723" w:type="pct"/>
            <w:shd w:val="clear" w:color="auto" w:fill="auto"/>
            <w:noWrap/>
            <w:vAlign w:val="bottom"/>
            <w:hideMark/>
          </w:tcPr>
          <w:p w14:paraId="1B96FBBE"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0.048</w:t>
            </w:r>
          </w:p>
        </w:tc>
        <w:tc>
          <w:tcPr>
            <w:tcW w:w="722" w:type="pct"/>
            <w:shd w:val="clear" w:color="auto" w:fill="auto"/>
            <w:noWrap/>
            <w:vAlign w:val="bottom"/>
            <w:hideMark/>
          </w:tcPr>
          <w:p w14:paraId="0A446EAF"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-0.026</w:t>
            </w:r>
          </w:p>
        </w:tc>
        <w:tc>
          <w:tcPr>
            <w:tcW w:w="722" w:type="pct"/>
            <w:shd w:val="clear" w:color="auto" w:fill="auto"/>
            <w:noWrap/>
            <w:vAlign w:val="bottom"/>
            <w:hideMark/>
          </w:tcPr>
          <w:p w14:paraId="7E56EE1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0.08</w:t>
            </w:r>
          </w:p>
        </w:tc>
        <w:tc>
          <w:tcPr>
            <w:tcW w:w="722" w:type="pct"/>
            <w:shd w:val="clear" w:color="auto" w:fill="auto"/>
            <w:noWrap/>
            <w:vAlign w:val="bottom"/>
            <w:hideMark/>
          </w:tcPr>
          <w:p w14:paraId="67F7C86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w:t>
            </w:r>
          </w:p>
        </w:tc>
        <w:tc>
          <w:tcPr>
            <w:tcW w:w="722" w:type="pct"/>
            <w:shd w:val="clear" w:color="auto" w:fill="auto"/>
            <w:noWrap/>
            <w:vAlign w:val="bottom"/>
            <w:hideMark/>
          </w:tcPr>
          <w:p w14:paraId="27CF3916" w14:textId="77777777" w:rsidR="009675AB" w:rsidRPr="009675AB" w:rsidRDefault="009675AB" w:rsidP="00986802">
            <w:pPr>
              <w:spacing w:line="240" w:lineRule="auto"/>
              <w:jc w:val="center"/>
              <w:rPr>
                <w:rFonts w:ascii="Bell MT" w:hAnsi="Bell MT"/>
                <w:sz w:val="20"/>
                <w:szCs w:val="20"/>
              </w:rPr>
            </w:pPr>
          </w:p>
        </w:tc>
        <w:tc>
          <w:tcPr>
            <w:tcW w:w="720" w:type="pct"/>
            <w:shd w:val="clear" w:color="auto" w:fill="auto"/>
            <w:noWrap/>
            <w:vAlign w:val="bottom"/>
            <w:hideMark/>
          </w:tcPr>
          <w:p w14:paraId="53CDC088" w14:textId="77777777" w:rsidR="009675AB" w:rsidRPr="009675AB" w:rsidRDefault="009675AB" w:rsidP="00986802">
            <w:pPr>
              <w:spacing w:line="240" w:lineRule="auto"/>
              <w:jc w:val="center"/>
              <w:rPr>
                <w:rFonts w:ascii="Bell MT" w:hAnsi="Bell MT"/>
                <w:sz w:val="20"/>
                <w:szCs w:val="20"/>
              </w:rPr>
            </w:pPr>
          </w:p>
        </w:tc>
      </w:tr>
      <w:tr w:rsidR="009675AB" w:rsidRPr="009675AB" w14:paraId="1D1A4BD0" w14:textId="77777777" w:rsidTr="002F7C3E">
        <w:trPr>
          <w:trHeight w:val="290"/>
        </w:trPr>
        <w:tc>
          <w:tcPr>
            <w:tcW w:w="669" w:type="pct"/>
            <w:shd w:val="clear" w:color="auto" w:fill="auto"/>
            <w:noWrap/>
            <w:vAlign w:val="bottom"/>
            <w:hideMark/>
          </w:tcPr>
          <w:p w14:paraId="58646F7D"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GWTH</w:t>
            </w:r>
          </w:p>
        </w:tc>
        <w:tc>
          <w:tcPr>
            <w:tcW w:w="723" w:type="pct"/>
            <w:shd w:val="clear" w:color="auto" w:fill="auto"/>
            <w:noWrap/>
            <w:vAlign w:val="bottom"/>
            <w:hideMark/>
          </w:tcPr>
          <w:p w14:paraId="2015F297"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.142*</w:t>
            </w:r>
          </w:p>
        </w:tc>
        <w:tc>
          <w:tcPr>
            <w:tcW w:w="722" w:type="pct"/>
            <w:shd w:val="clear" w:color="auto" w:fill="auto"/>
            <w:noWrap/>
            <w:vAlign w:val="bottom"/>
            <w:hideMark/>
          </w:tcPr>
          <w:p w14:paraId="05085F14"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0.012</w:t>
            </w:r>
          </w:p>
        </w:tc>
        <w:tc>
          <w:tcPr>
            <w:tcW w:w="722" w:type="pct"/>
            <w:shd w:val="clear" w:color="auto" w:fill="auto"/>
            <w:noWrap/>
            <w:vAlign w:val="bottom"/>
            <w:hideMark/>
          </w:tcPr>
          <w:p w14:paraId="2D343C09"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0.091</w:t>
            </w:r>
          </w:p>
        </w:tc>
        <w:tc>
          <w:tcPr>
            <w:tcW w:w="722" w:type="pct"/>
            <w:shd w:val="clear" w:color="auto" w:fill="auto"/>
            <w:noWrap/>
            <w:vAlign w:val="bottom"/>
            <w:hideMark/>
          </w:tcPr>
          <w:p w14:paraId="47F000D5"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-0.058</w:t>
            </w:r>
          </w:p>
        </w:tc>
        <w:tc>
          <w:tcPr>
            <w:tcW w:w="722" w:type="pct"/>
            <w:shd w:val="clear" w:color="auto" w:fill="auto"/>
            <w:noWrap/>
            <w:vAlign w:val="bottom"/>
            <w:hideMark/>
          </w:tcPr>
          <w:p w14:paraId="5D5CC3DE"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w:t>
            </w:r>
          </w:p>
        </w:tc>
        <w:tc>
          <w:tcPr>
            <w:tcW w:w="720" w:type="pct"/>
            <w:shd w:val="clear" w:color="auto" w:fill="auto"/>
            <w:noWrap/>
            <w:vAlign w:val="bottom"/>
            <w:hideMark/>
          </w:tcPr>
          <w:p w14:paraId="4AD30958" w14:textId="77777777" w:rsidR="009675AB" w:rsidRPr="009675AB" w:rsidRDefault="009675AB" w:rsidP="00986802">
            <w:pPr>
              <w:spacing w:line="240" w:lineRule="auto"/>
              <w:jc w:val="center"/>
              <w:rPr>
                <w:rFonts w:ascii="Bell MT" w:hAnsi="Bell MT"/>
                <w:sz w:val="20"/>
                <w:szCs w:val="20"/>
              </w:rPr>
            </w:pPr>
          </w:p>
        </w:tc>
      </w:tr>
      <w:tr w:rsidR="009675AB" w:rsidRPr="009675AB" w14:paraId="168AF491" w14:textId="77777777" w:rsidTr="002F7C3E">
        <w:trPr>
          <w:trHeight w:val="290"/>
        </w:trPr>
        <w:tc>
          <w:tcPr>
            <w:tcW w:w="669" w:type="pct"/>
            <w:tcBorders>
              <w:bottom w:val="single" w:sz="18" w:space="0" w:color="auto"/>
            </w:tcBorders>
            <w:shd w:val="clear" w:color="auto" w:fill="auto"/>
            <w:noWrap/>
            <w:vAlign w:val="bottom"/>
            <w:hideMark/>
          </w:tcPr>
          <w:p w14:paraId="14DB320C"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SIZE</w:t>
            </w:r>
          </w:p>
        </w:tc>
        <w:tc>
          <w:tcPr>
            <w:tcW w:w="723" w:type="pct"/>
            <w:tcBorders>
              <w:bottom w:val="single" w:sz="18" w:space="0" w:color="auto"/>
            </w:tcBorders>
            <w:shd w:val="clear" w:color="auto" w:fill="auto"/>
            <w:noWrap/>
            <w:vAlign w:val="bottom"/>
            <w:hideMark/>
          </w:tcPr>
          <w:p w14:paraId="381BB4C7"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-0.075</w:t>
            </w:r>
          </w:p>
        </w:tc>
        <w:tc>
          <w:tcPr>
            <w:tcW w:w="722" w:type="pct"/>
            <w:tcBorders>
              <w:bottom w:val="single" w:sz="18" w:space="0" w:color="auto"/>
            </w:tcBorders>
            <w:shd w:val="clear" w:color="auto" w:fill="auto"/>
            <w:noWrap/>
            <w:vAlign w:val="bottom"/>
            <w:hideMark/>
          </w:tcPr>
          <w:p w14:paraId="19F2F589"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-0.028</w:t>
            </w:r>
          </w:p>
        </w:tc>
        <w:tc>
          <w:tcPr>
            <w:tcW w:w="722" w:type="pct"/>
            <w:tcBorders>
              <w:bottom w:val="single" w:sz="18" w:space="0" w:color="auto"/>
            </w:tcBorders>
            <w:shd w:val="clear" w:color="auto" w:fill="auto"/>
            <w:noWrap/>
            <w:vAlign w:val="bottom"/>
            <w:hideMark/>
          </w:tcPr>
          <w:p w14:paraId="18C247F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-0.076</w:t>
            </w:r>
          </w:p>
        </w:tc>
        <w:tc>
          <w:tcPr>
            <w:tcW w:w="722" w:type="pct"/>
            <w:tcBorders>
              <w:bottom w:val="single" w:sz="18" w:space="0" w:color="auto"/>
            </w:tcBorders>
            <w:shd w:val="clear" w:color="auto" w:fill="auto"/>
            <w:noWrap/>
            <w:vAlign w:val="bottom"/>
            <w:hideMark/>
          </w:tcPr>
          <w:p w14:paraId="704E7A6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0.041</w:t>
            </w:r>
          </w:p>
        </w:tc>
        <w:tc>
          <w:tcPr>
            <w:tcW w:w="722" w:type="pct"/>
            <w:tcBorders>
              <w:bottom w:val="single" w:sz="18" w:space="0" w:color="auto"/>
            </w:tcBorders>
            <w:shd w:val="clear" w:color="auto" w:fill="auto"/>
            <w:noWrap/>
            <w:vAlign w:val="bottom"/>
            <w:hideMark/>
          </w:tcPr>
          <w:p w14:paraId="0DB9E449"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-0.054</w:t>
            </w:r>
          </w:p>
        </w:tc>
        <w:tc>
          <w:tcPr>
            <w:tcW w:w="720" w:type="pct"/>
            <w:tcBorders>
              <w:bottom w:val="single" w:sz="18" w:space="0" w:color="auto"/>
            </w:tcBorders>
            <w:shd w:val="clear" w:color="auto" w:fill="auto"/>
            <w:noWrap/>
            <w:vAlign w:val="bottom"/>
            <w:hideMark/>
          </w:tcPr>
          <w:p w14:paraId="2F77808A"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w:t>
            </w:r>
          </w:p>
        </w:tc>
      </w:tr>
      <w:tr w:rsidR="009675AB" w:rsidRPr="001837DB" w14:paraId="4D24C719" w14:textId="77777777" w:rsidTr="002F7C3E">
        <w:trPr>
          <w:trHeight w:val="144"/>
        </w:trPr>
        <w:tc>
          <w:tcPr>
            <w:tcW w:w="4280" w:type="pct"/>
            <w:gridSpan w:val="6"/>
            <w:tcBorders>
              <w:top w:val="single" w:sz="18" w:space="0" w:color="auto"/>
            </w:tcBorders>
            <w:shd w:val="clear" w:color="auto" w:fill="auto"/>
            <w:noWrap/>
            <w:vAlign w:val="bottom"/>
            <w:hideMark/>
          </w:tcPr>
          <w:p w14:paraId="6BD52E9F" w14:textId="77777777" w:rsidR="009675AB" w:rsidRPr="001837DB" w:rsidRDefault="009675AB" w:rsidP="00986802">
            <w:pPr>
              <w:spacing w:line="240" w:lineRule="auto"/>
              <w:rPr>
                <w:rFonts w:ascii="Bell MT" w:hAnsi="Bell MT"/>
                <w:sz w:val="18"/>
                <w:szCs w:val="18"/>
              </w:rPr>
            </w:pPr>
            <w:r w:rsidRPr="001837DB">
              <w:rPr>
                <w:rFonts w:ascii="Bell MT" w:hAnsi="Bell MT"/>
                <w:sz w:val="18"/>
                <w:szCs w:val="18"/>
              </w:rPr>
              <w:t>** Correlation is significant at the 0.01 level (2-tailed).</w:t>
            </w:r>
          </w:p>
        </w:tc>
        <w:tc>
          <w:tcPr>
            <w:tcW w:w="720" w:type="pct"/>
            <w:tcBorders>
              <w:top w:val="single" w:sz="18" w:space="0" w:color="auto"/>
            </w:tcBorders>
            <w:shd w:val="clear" w:color="auto" w:fill="auto"/>
            <w:noWrap/>
            <w:vAlign w:val="bottom"/>
            <w:hideMark/>
          </w:tcPr>
          <w:p w14:paraId="6C6A82B2" w14:textId="77777777" w:rsidR="009675AB" w:rsidRPr="001837DB" w:rsidRDefault="009675AB" w:rsidP="00986802">
            <w:pPr>
              <w:spacing w:line="240" w:lineRule="auto"/>
              <w:rPr>
                <w:rFonts w:ascii="Bell MT" w:hAnsi="Bell MT"/>
                <w:sz w:val="18"/>
                <w:szCs w:val="18"/>
              </w:rPr>
            </w:pPr>
          </w:p>
        </w:tc>
      </w:tr>
      <w:tr w:rsidR="009675AB" w:rsidRPr="001837DB" w14:paraId="551EC1DA" w14:textId="77777777" w:rsidTr="002F7C3E">
        <w:trPr>
          <w:trHeight w:val="144"/>
        </w:trPr>
        <w:tc>
          <w:tcPr>
            <w:tcW w:w="4280" w:type="pct"/>
            <w:gridSpan w:val="6"/>
            <w:shd w:val="clear" w:color="auto" w:fill="auto"/>
            <w:noWrap/>
            <w:vAlign w:val="bottom"/>
            <w:hideMark/>
          </w:tcPr>
          <w:p w14:paraId="16F6DB3B" w14:textId="77777777" w:rsidR="009675AB" w:rsidRPr="001837DB" w:rsidRDefault="009675AB" w:rsidP="00986802">
            <w:pPr>
              <w:spacing w:line="240" w:lineRule="auto"/>
              <w:rPr>
                <w:rFonts w:ascii="Bell MT" w:hAnsi="Bell MT"/>
                <w:sz w:val="18"/>
                <w:szCs w:val="18"/>
              </w:rPr>
            </w:pPr>
            <w:r w:rsidRPr="001837DB">
              <w:rPr>
                <w:rFonts w:ascii="Bell MT" w:hAnsi="Bell MT"/>
                <w:sz w:val="18"/>
                <w:szCs w:val="18"/>
              </w:rPr>
              <w:t>* Correlation is significant at the 0.05 level (2-tailed).</w:t>
            </w:r>
          </w:p>
        </w:tc>
        <w:tc>
          <w:tcPr>
            <w:tcW w:w="720" w:type="pct"/>
            <w:shd w:val="clear" w:color="auto" w:fill="auto"/>
            <w:noWrap/>
            <w:vAlign w:val="bottom"/>
            <w:hideMark/>
          </w:tcPr>
          <w:p w14:paraId="17453569" w14:textId="77777777" w:rsidR="009675AB" w:rsidRPr="001837DB" w:rsidRDefault="009675AB" w:rsidP="00986802">
            <w:pPr>
              <w:spacing w:line="240" w:lineRule="auto"/>
              <w:rPr>
                <w:rFonts w:ascii="Bell MT" w:hAnsi="Bell MT"/>
                <w:sz w:val="18"/>
                <w:szCs w:val="18"/>
              </w:rPr>
            </w:pPr>
          </w:p>
        </w:tc>
      </w:tr>
      <w:tr w:rsidR="009675AB" w:rsidRPr="001837DB" w14:paraId="775FF557" w14:textId="77777777" w:rsidTr="002F7C3E">
        <w:trPr>
          <w:trHeight w:val="290"/>
        </w:trPr>
        <w:tc>
          <w:tcPr>
            <w:tcW w:w="5000" w:type="pct"/>
            <w:gridSpan w:val="7"/>
            <w:shd w:val="clear" w:color="auto" w:fill="auto"/>
            <w:noWrap/>
            <w:vAlign w:val="bottom"/>
            <w:hideMark/>
          </w:tcPr>
          <w:p w14:paraId="17FFB7B1" w14:textId="77777777" w:rsidR="009675AB" w:rsidRPr="001837DB" w:rsidRDefault="009675AB" w:rsidP="00986802">
            <w:pPr>
              <w:spacing w:line="240" w:lineRule="auto"/>
              <w:rPr>
                <w:rFonts w:ascii="Bell MT" w:hAnsi="Bell MT"/>
                <w:sz w:val="18"/>
                <w:szCs w:val="18"/>
              </w:rPr>
            </w:pPr>
            <w:r w:rsidRPr="001837DB">
              <w:rPr>
                <w:rFonts w:ascii="Bell MT" w:hAnsi="Bell MT"/>
                <w:sz w:val="18"/>
                <w:szCs w:val="18"/>
              </w:rPr>
              <w:t>ES= ERM Structure, IC=Intellectual Capital, PERF= Organizational Performance, IND=Industry Difference, GWTH= Growth Rate, SIZE= Firm Size</w:t>
            </w:r>
          </w:p>
          <w:p w14:paraId="4836BF91" w14:textId="77777777" w:rsidR="009675AB" w:rsidRPr="001837DB" w:rsidRDefault="009675AB" w:rsidP="00986802">
            <w:pPr>
              <w:spacing w:line="240" w:lineRule="auto"/>
              <w:rPr>
                <w:rFonts w:ascii="Bell MT" w:hAnsi="Bell MT"/>
                <w:sz w:val="18"/>
                <w:szCs w:val="18"/>
              </w:rPr>
            </w:pPr>
          </w:p>
        </w:tc>
      </w:tr>
    </w:tbl>
    <w:p w14:paraId="07CBC6E5" w14:textId="77777777" w:rsidR="003D729D" w:rsidRDefault="003D729D" w:rsidP="00986802">
      <w:pPr>
        <w:pStyle w:val="1"/>
        <w:spacing w:before="0" w:line="240" w:lineRule="auto"/>
        <w:rPr>
          <w:rFonts w:ascii="Bell MT" w:hAnsi="Bell MT"/>
          <w:b/>
          <w:bCs/>
          <w:color w:val="auto"/>
          <w:sz w:val="20"/>
          <w:szCs w:val="20"/>
          <w:lang w:val="en-US"/>
        </w:rPr>
      </w:pPr>
      <w:bookmarkStart w:id="37" w:name="_Toc21852346"/>
    </w:p>
    <w:p w14:paraId="3753F860" w14:textId="77777777" w:rsidR="009675AB" w:rsidRPr="00B02607" w:rsidRDefault="009675AB" w:rsidP="00986802">
      <w:pPr>
        <w:pStyle w:val="1"/>
        <w:spacing w:before="0" w:line="240" w:lineRule="auto"/>
        <w:rPr>
          <w:rFonts w:ascii="Bell MT" w:hAnsi="Bell MT"/>
          <w:b/>
          <w:bCs/>
          <w:color w:val="auto"/>
          <w:sz w:val="20"/>
          <w:szCs w:val="20"/>
        </w:rPr>
      </w:pPr>
      <w:r w:rsidRPr="00B02607">
        <w:rPr>
          <w:rFonts w:ascii="Bell MT" w:hAnsi="Bell MT"/>
          <w:b/>
          <w:bCs/>
          <w:color w:val="auto"/>
          <w:sz w:val="20"/>
          <w:szCs w:val="20"/>
          <w:lang w:val="en-US"/>
        </w:rPr>
        <w:t xml:space="preserve">4.3 </w:t>
      </w:r>
      <w:r w:rsidRPr="00B02607">
        <w:rPr>
          <w:rFonts w:ascii="Bell MT" w:hAnsi="Bell MT"/>
          <w:b/>
          <w:bCs/>
          <w:color w:val="auto"/>
          <w:sz w:val="20"/>
          <w:szCs w:val="20"/>
        </w:rPr>
        <w:t>Testing Hypotheses</w:t>
      </w:r>
      <w:bookmarkEnd w:id="37"/>
      <w:r w:rsidRPr="00B02607">
        <w:rPr>
          <w:rFonts w:ascii="Bell MT" w:hAnsi="Bell MT"/>
          <w:b/>
          <w:bCs/>
          <w:color w:val="auto"/>
          <w:sz w:val="20"/>
          <w:szCs w:val="20"/>
        </w:rPr>
        <w:t xml:space="preserve"> </w:t>
      </w:r>
    </w:p>
    <w:p w14:paraId="2B6C58C3" w14:textId="1E74996A" w:rsidR="009675AB" w:rsidRDefault="009675AB" w:rsidP="00986802">
      <w:pPr>
        <w:tabs>
          <w:tab w:val="left" w:pos="1890"/>
        </w:tabs>
        <w:spacing w:line="240" w:lineRule="auto"/>
        <w:rPr>
          <w:rFonts w:ascii="Bell MT" w:eastAsia="Symbol" w:hAnsi="Bell MT"/>
          <w:bCs/>
          <w:iCs/>
          <w:sz w:val="20"/>
          <w:szCs w:val="20"/>
        </w:rPr>
      </w:pPr>
      <w:r w:rsidRPr="009675AB">
        <w:rPr>
          <w:rFonts w:ascii="Bell MT" w:eastAsia="Symbol" w:hAnsi="Bell MT"/>
          <w:bCs/>
          <w:iCs/>
          <w:sz w:val="20"/>
          <w:szCs w:val="20"/>
        </w:rPr>
        <w:t xml:space="preserve">The hierarchical regression results are presented in Model 1 to 4 in Table 6. </w:t>
      </w:r>
      <w:r w:rsidRPr="009675AB">
        <w:rPr>
          <w:rFonts w:ascii="Bell MT" w:eastAsia="Symbol" w:hAnsi="Bell MT"/>
          <w:b/>
          <w:bCs/>
          <w:iCs/>
          <w:sz w:val="20"/>
          <w:szCs w:val="20"/>
        </w:rPr>
        <w:t>H</w:t>
      </w:r>
      <w:r w:rsidRPr="009675AB">
        <w:rPr>
          <w:rFonts w:ascii="Bell MT" w:eastAsia="Symbol" w:hAnsi="Bell MT"/>
          <w:b/>
          <w:bCs/>
          <w:iCs/>
          <w:sz w:val="20"/>
          <w:szCs w:val="20"/>
          <w:vertAlign w:val="subscript"/>
        </w:rPr>
        <w:t>0</w:t>
      </w:r>
      <w:r w:rsidRPr="009675AB">
        <w:rPr>
          <w:rFonts w:ascii="Bell MT" w:eastAsia="Symbol" w:hAnsi="Bell MT"/>
          <w:bCs/>
          <w:iCs/>
          <w:sz w:val="20"/>
          <w:szCs w:val="20"/>
        </w:rPr>
        <w:t xml:space="preserve"> specified that intellectual capital moderates the relationship between ERM structure practices and organizational performance </w:t>
      </w:r>
      <w:r w:rsidRPr="009675AB">
        <w:rPr>
          <w:rFonts w:ascii="Bell MT" w:eastAsia="Calibri" w:hAnsi="Bell MT"/>
          <w:sz w:val="20"/>
          <w:szCs w:val="20"/>
        </w:rPr>
        <w:t>(</w:t>
      </w:r>
      <w:r w:rsidRPr="009675AB">
        <w:rPr>
          <w:rFonts w:ascii="Cambria" w:eastAsia="Calibri" w:hAnsi="Cambria" w:cs="Cambria"/>
          <w:i/>
          <w:sz w:val="20"/>
          <w:szCs w:val="20"/>
        </w:rPr>
        <w:t>β</w:t>
      </w:r>
      <w:r w:rsidRPr="009675AB">
        <w:rPr>
          <w:rFonts w:ascii="Bell MT" w:eastAsia="Calibri" w:hAnsi="Bell MT"/>
          <w:sz w:val="20"/>
          <w:szCs w:val="20"/>
        </w:rPr>
        <w:t xml:space="preserve"> =.</w:t>
      </w:r>
      <w:r w:rsidRPr="009675AB">
        <w:rPr>
          <w:rFonts w:ascii="Bell MT" w:hAnsi="Bell MT"/>
          <w:sz w:val="20"/>
          <w:szCs w:val="20"/>
        </w:rPr>
        <w:t xml:space="preserve"> 314</w:t>
      </w:r>
      <w:r w:rsidRPr="009675AB">
        <w:rPr>
          <w:rFonts w:ascii="Bell MT" w:eastAsia="Calibri" w:hAnsi="Bell MT"/>
          <w:sz w:val="20"/>
          <w:szCs w:val="20"/>
        </w:rPr>
        <w:t xml:space="preserve">, </w:t>
      </w:r>
      <w:r w:rsidRPr="009675AB">
        <w:rPr>
          <w:rFonts w:ascii="Cambria" w:eastAsia="Arial" w:hAnsi="Cambria" w:cs="Cambria"/>
          <w:i/>
          <w:sz w:val="20"/>
          <w:szCs w:val="20"/>
        </w:rPr>
        <w:t>ρ</w:t>
      </w:r>
      <w:r w:rsidRPr="009675AB">
        <w:rPr>
          <w:rFonts w:ascii="Bell MT" w:eastAsia="Calibri" w:hAnsi="Bell MT"/>
          <w:sz w:val="20"/>
          <w:szCs w:val="20"/>
        </w:rPr>
        <w:t>&lt; .05)</w:t>
      </w:r>
      <w:r w:rsidRPr="009675AB">
        <w:rPr>
          <w:rFonts w:ascii="Bell MT" w:eastAsia="Symbol" w:hAnsi="Bell MT"/>
          <w:bCs/>
          <w:iCs/>
          <w:sz w:val="20"/>
          <w:szCs w:val="20"/>
        </w:rPr>
        <w:t xml:space="preserve">. Thus, the null hypothesis was rejected. This was also confirmed by </w:t>
      </w:r>
      <w:r w:rsidRPr="009675AB">
        <w:rPr>
          <w:rFonts w:ascii="Bell MT" w:hAnsi="Bell MT"/>
          <w:sz w:val="20"/>
          <w:szCs w:val="20"/>
        </w:rPr>
        <w:t>R</w:t>
      </w:r>
      <w:r w:rsidRPr="009675AB">
        <w:rPr>
          <w:rFonts w:ascii="Bell MT" w:hAnsi="Bell MT"/>
          <w:sz w:val="20"/>
          <w:szCs w:val="20"/>
          <w:vertAlign w:val="superscript"/>
        </w:rPr>
        <w:t>2</w:t>
      </w:r>
      <w:r w:rsidRPr="009675AB">
        <w:rPr>
          <w:rFonts w:ascii="Cambria" w:hAnsi="Cambria" w:cs="Cambria"/>
          <w:sz w:val="20"/>
          <w:szCs w:val="20"/>
        </w:rPr>
        <w:t>Δ</w:t>
      </w:r>
      <w:r w:rsidRPr="009675AB">
        <w:rPr>
          <w:rFonts w:ascii="Bell MT" w:hAnsi="Bell MT"/>
          <w:sz w:val="20"/>
          <w:szCs w:val="20"/>
        </w:rPr>
        <w:t xml:space="preserve"> of </w:t>
      </w:r>
      <w:r w:rsidRPr="009675AB">
        <w:rPr>
          <w:rFonts w:ascii="Bell MT" w:eastAsia="Symbol" w:hAnsi="Bell MT"/>
          <w:bCs/>
          <w:iCs/>
          <w:sz w:val="20"/>
          <w:szCs w:val="20"/>
        </w:rPr>
        <w:t>.</w:t>
      </w:r>
      <w:r w:rsidRPr="009675AB">
        <w:rPr>
          <w:rFonts w:ascii="Bell MT" w:hAnsi="Bell MT"/>
          <w:sz w:val="20"/>
          <w:szCs w:val="20"/>
        </w:rPr>
        <w:t xml:space="preserve">010 which indicate that intellectual capital moderates the relationship between </w:t>
      </w:r>
      <w:r w:rsidRPr="009675AB">
        <w:rPr>
          <w:rFonts w:ascii="Bell MT" w:eastAsia="Symbol" w:hAnsi="Bell MT"/>
          <w:bCs/>
          <w:iCs/>
          <w:sz w:val="20"/>
          <w:szCs w:val="20"/>
        </w:rPr>
        <w:t xml:space="preserve">ERM structure practices and organizational performance by 1%. This implies that intellectual capital enhances the relationship between ERM structure practices and organizational performance. The implication is </w:t>
      </w:r>
      <w:r w:rsidR="00BD529D" w:rsidRPr="009675AB">
        <w:rPr>
          <w:rFonts w:ascii="Bell MT" w:eastAsia="Symbol" w:hAnsi="Bell MT"/>
          <w:bCs/>
          <w:iCs/>
          <w:sz w:val="20"/>
          <w:szCs w:val="20"/>
        </w:rPr>
        <w:t>that</w:t>
      </w:r>
      <w:r w:rsidRPr="009675AB">
        <w:rPr>
          <w:rFonts w:ascii="Bell MT" w:eastAsia="Symbol" w:hAnsi="Bell MT"/>
          <w:bCs/>
          <w:iCs/>
          <w:sz w:val="20"/>
          <w:szCs w:val="20"/>
        </w:rPr>
        <w:t xml:space="preserve"> the inclusion of employees who are </w:t>
      </w:r>
      <w:r w:rsidRPr="009675AB">
        <w:rPr>
          <w:rFonts w:ascii="Bell MT" w:hAnsi="Bell MT"/>
          <w:sz w:val="20"/>
          <w:szCs w:val="20"/>
        </w:rPr>
        <w:t>adequately equipped with skills to manage risks enhances the organizational performance of state corporations.</w:t>
      </w:r>
      <w:r w:rsidRPr="009675AB">
        <w:rPr>
          <w:rFonts w:ascii="Bell MT" w:eastAsia="Symbol" w:hAnsi="Bell MT"/>
          <w:bCs/>
          <w:iCs/>
          <w:sz w:val="20"/>
          <w:szCs w:val="20"/>
        </w:rPr>
        <w:t xml:space="preserve"> </w:t>
      </w:r>
    </w:p>
    <w:p w14:paraId="00C18693" w14:textId="65A430BD" w:rsidR="00B02607" w:rsidRDefault="00B02607" w:rsidP="00986802">
      <w:pPr>
        <w:tabs>
          <w:tab w:val="left" w:pos="1890"/>
        </w:tabs>
        <w:spacing w:line="240" w:lineRule="auto"/>
        <w:rPr>
          <w:rFonts w:ascii="Bell MT" w:eastAsia="Symbol" w:hAnsi="Bell MT"/>
          <w:bCs/>
          <w:iCs/>
          <w:sz w:val="20"/>
          <w:szCs w:val="20"/>
        </w:rPr>
      </w:pPr>
    </w:p>
    <w:p w14:paraId="72D181A7" w14:textId="77777777" w:rsidR="009675AB" w:rsidRPr="009675AB" w:rsidRDefault="009675AB" w:rsidP="00986802">
      <w:pPr>
        <w:spacing w:line="240" w:lineRule="auto"/>
        <w:jc w:val="center"/>
        <w:rPr>
          <w:rFonts w:ascii="Bell MT" w:hAnsi="Bell MT"/>
          <w:b/>
          <w:bCs/>
          <w:sz w:val="20"/>
          <w:szCs w:val="20"/>
        </w:rPr>
      </w:pPr>
      <w:bookmarkStart w:id="38" w:name="_Toc12578568"/>
      <w:r w:rsidRPr="009675AB">
        <w:rPr>
          <w:rFonts w:ascii="Bell MT" w:hAnsi="Bell MT"/>
          <w:b/>
          <w:sz w:val="20"/>
          <w:szCs w:val="20"/>
        </w:rPr>
        <w:t>Table 6: Moderating effect</w:t>
      </w:r>
      <w:r w:rsidRPr="009675AB">
        <w:rPr>
          <w:rFonts w:ascii="Bell MT" w:eastAsia="Calibri" w:hAnsi="Bell MT"/>
          <w:b/>
          <w:bCs/>
          <w:sz w:val="20"/>
          <w:szCs w:val="20"/>
        </w:rPr>
        <w:t xml:space="preserve"> intellectual capital on risk structure practices and organizational performance</w:t>
      </w:r>
      <w:bookmarkEnd w:id="38"/>
    </w:p>
    <w:tbl>
      <w:tblPr>
        <w:tblW w:w="5000" w:type="pct"/>
        <w:tblLook w:val="04A0" w:firstRow="1" w:lastRow="0" w:firstColumn="1" w:lastColumn="0" w:noHBand="0" w:noVBand="1"/>
      </w:tblPr>
      <w:tblGrid>
        <w:gridCol w:w="1978"/>
        <w:gridCol w:w="618"/>
        <w:gridCol w:w="1444"/>
        <w:gridCol w:w="1898"/>
        <w:gridCol w:w="1898"/>
        <w:gridCol w:w="2019"/>
      </w:tblGrid>
      <w:tr w:rsidR="009675AB" w:rsidRPr="009675AB" w14:paraId="33E506E0" w14:textId="77777777" w:rsidTr="002F7C3E">
        <w:trPr>
          <w:trHeight w:val="261"/>
        </w:trPr>
        <w:tc>
          <w:tcPr>
            <w:tcW w:w="1013" w:type="pct"/>
            <w:tcBorders>
              <w:top w:val="single" w:sz="18" w:space="0" w:color="auto"/>
            </w:tcBorders>
            <w:shd w:val="clear" w:color="auto" w:fill="auto"/>
            <w:noWrap/>
            <w:vAlign w:val="bottom"/>
            <w:hideMark/>
          </w:tcPr>
          <w:p w14:paraId="6A67C632" w14:textId="77777777" w:rsidR="009675AB" w:rsidRPr="009675AB" w:rsidRDefault="009675AB" w:rsidP="00986802">
            <w:pPr>
              <w:spacing w:line="240" w:lineRule="auto"/>
              <w:rPr>
                <w:rFonts w:ascii="Bell MT" w:hAnsi="Bell MT"/>
                <w:sz w:val="20"/>
                <w:szCs w:val="20"/>
              </w:rPr>
            </w:pPr>
          </w:p>
        </w:tc>
        <w:tc>
          <w:tcPr>
            <w:tcW w:w="1012" w:type="pct"/>
            <w:gridSpan w:val="2"/>
            <w:tcBorders>
              <w:top w:val="single" w:sz="18" w:space="0" w:color="auto"/>
            </w:tcBorders>
            <w:shd w:val="clear" w:color="auto" w:fill="auto"/>
            <w:noWrap/>
            <w:vAlign w:val="bottom"/>
            <w:hideMark/>
          </w:tcPr>
          <w:p w14:paraId="2A2B66F9"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Model 1</w:t>
            </w:r>
          </w:p>
        </w:tc>
        <w:tc>
          <w:tcPr>
            <w:tcW w:w="970" w:type="pct"/>
            <w:tcBorders>
              <w:top w:val="single" w:sz="18" w:space="0" w:color="auto"/>
            </w:tcBorders>
            <w:shd w:val="clear" w:color="auto" w:fill="auto"/>
            <w:noWrap/>
            <w:vAlign w:val="bottom"/>
            <w:hideMark/>
          </w:tcPr>
          <w:p w14:paraId="5E1A2D21"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Model 2</w:t>
            </w:r>
          </w:p>
        </w:tc>
        <w:tc>
          <w:tcPr>
            <w:tcW w:w="970" w:type="pct"/>
            <w:tcBorders>
              <w:top w:val="single" w:sz="18" w:space="0" w:color="auto"/>
            </w:tcBorders>
            <w:shd w:val="clear" w:color="auto" w:fill="auto"/>
            <w:noWrap/>
            <w:vAlign w:val="bottom"/>
            <w:hideMark/>
          </w:tcPr>
          <w:p w14:paraId="2D42408D"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Model 3</w:t>
            </w:r>
          </w:p>
        </w:tc>
        <w:tc>
          <w:tcPr>
            <w:tcW w:w="1036" w:type="pct"/>
            <w:tcBorders>
              <w:top w:val="single" w:sz="18" w:space="0" w:color="auto"/>
            </w:tcBorders>
            <w:shd w:val="clear" w:color="auto" w:fill="auto"/>
            <w:noWrap/>
            <w:vAlign w:val="bottom"/>
            <w:hideMark/>
          </w:tcPr>
          <w:p w14:paraId="61B33AD6"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Model 4</w:t>
            </w:r>
          </w:p>
        </w:tc>
      </w:tr>
      <w:tr w:rsidR="009675AB" w:rsidRPr="009675AB" w14:paraId="66FB3F26" w14:textId="77777777" w:rsidTr="002F7C3E">
        <w:trPr>
          <w:trHeight w:val="261"/>
        </w:trPr>
        <w:tc>
          <w:tcPr>
            <w:tcW w:w="1013" w:type="pct"/>
            <w:tcBorders>
              <w:bottom w:val="single" w:sz="18" w:space="0" w:color="auto"/>
            </w:tcBorders>
            <w:shd w:val="clear" w:color="auto" w:fill="auto"/>
            <w:noWrap/>
            <w:vAlign w:val="bottom"/>
            <w:hideMark/>
          </w:tcPr>
          <w:p w14:paraId="74457EC3" w14:textId="77777777" w:rsidR="009675AB" w:rsidRPr="009675AB" w:rsidRDefault="009675AB" w:rsidP="00986802">
            <w:pPr>
              <w:spacing w:line="240" w:lineRule="auto"/>
              <w:rPr>
                <w:rFonts w:ascii="Bell MT" w:hAnsi="Bell MT"/>
                <w:sz w:val="20"/>
                <w:szCs w:val="20"/>
              </w:rPr>
            </w:pPr>
          </w:p>
        </w:tc>
        <w:tc>
          <w:tcPr>
            <w:tcW w:w="1012" w:type="pct"/>
            <w:gridSpan w:val="2"/>
            <w:tcBorders>
              <w:bottom w:val="single" w:sz="18" w:space="0" w:color="auto"/>
            </w:tcBorders>
            <w:shd w:val="clear" w:color="auto" w:fill="auto"/>
            <w:noWrap/>
            <w:vAlign w:val="bottom"/>
            <w:hideMark/>
          </w:tcPr>
          <w:p w14:paraId="291CF24E"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B(Se)</w:t>
            </w:r>
          </w:p>
        </w:tc>
        <w:tc>
          <w:tcPr>
            <w:tcW w:w="970" w:type="pct"/>
            <w:tcBorders>
              <w:bottom w:val="single" w:sz="18" w:space="0" w:color="auto"/>
            </w:tcBorders>
            <w:shd w:val="clear" w:color="auto" w:fill="auto"/>
            <w:noWrap/>
            <w:vAlign w:val="bottom"/>
            <w:hideMark/>
          </w:tcPr>
          <w:p w14:paraId="568870BA"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B(Se)</w:t>
            </w:r>
          </w:p>
        </w:tc>
        <w:tc>
          <w:tcPr>
            <w:tcW w:w="970" w:type="pct"/>
            <w:tcBorders>
              <w:bottom w:val="single" w:sz="18" w:space="0" w:color="auto"/>
            </w:tcBorders>
            <w:shd w:val="clear" w:color="auto" w:fill="auto"/>
            <w:noWrap/>
            <w:vAlign w:val="bottom"/>
            <w:hideMark/>
          </w:tcPr>
          <w:p w14:paraId="4B5979F8"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B(Se)</w:t>
            </w:r>
          </w:p>
        </w:tc>
        <w:tc>
          <w:tcPr>
            <w:tcW w:w="1036" w:type="pct"/>
            <w:tcBorders>
              <w:bottom w:val="single" w:sz="18" w:space="0" w:color="auto"/>
            </w:tcBorders>
            <w:shd w:val="clear" w:color="auto" w:fill="auto"/>
            <w:noWrap/>
            <w:vAlign w:val="bottom"/>
            <w:hideMark/>
          </w:tcPr>
          <w:p w14:paraId="42A8F63C" w14:textId="77777777" w:rsidR="009675AB" w:rsidRPr="009675AB" w:rsidRDefault="009675AB" w:rsidP="00986802">
            <w:pPr>
              <w:spacing w:line="240" w:lineRule="auto"/>
              <w:jc w:val="center"/>
              <w:rPr>
                <w:rFonts w:ascii="Bell MT" w:hAnsi="Bell MT"/>
                <w:b/>
                <w:sz w:val="20"/>
                <w:szCs w:val="20"/>
              </w:rPr>
            </w:pPr>
            <w:r w:rsidRPr="009675AB">
              <w:rPr>
                <w:rFonts w:ascii="Bell MT" w:hAnsi="Bell MT"/>
                <w:b/>
                <w:sz w:val="20"/>
                <w:szCs w:val="20"/>
              </w:rPr>
              <w:t>B(Se)</w:t>
            </w:r>
          </w:p>
        </w:tc>
      </w:tr>
      <w:tr w:rsidR="009675AB" w:rsidRPr="009675AB" w14:paraId="26EA08C8" w14:textId="77777777" w:rsidTr="002F7C3E">
        <w:trPr>
          <w:trHeight w:val="261"/>
        </w:trPr>
        <w:tc>
          <w:tcPr>
            <w:tcW w:w="1013" w:type="pct"/>
            <w:tcBorders>
              <w:top w:val="single" w:sz="18" w:space="0" w:color="auto"/>
            </w:tcBorders>
            <w:shd w:val="clear" w:color="auto" w:fill="auto"/>
            <w:noWrap/>
            <w:vAlign w:val="bottom"/>
            <w:hideMark/>
          </w:tcPr>
          <w:p w14:paraId="4FB28F76"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(Constant)</w:t>
            </w:r>
          </w:p>
        </w:tc>
        <w:tc>
          <w:tcPr>
            <w:tcW w:w="1012" w:type="pct"/>
            <w:gridSpan w:val="2"/>
            <w:tcBorders>
              <w:top w:val="single" w:sz="18" w:space="0" w:color="auto"/>
            </w:tcBorders>
            <w:shd w:val="clear" w:color="auto" w:fill="auto"/>
            <w:noWrap/>
            <w:vAlign w:val="bottom"/>
            <w:hideMark/>
          </w:tcPr>
          <w:p w14:paraId="103688F9"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0.002(.071)</w:t>
            </w:r>
          </w:p>
        </w:tc>
        <w:tc>
          <w:tcPr>
            <w:tcW w:w="970" w:type="pct"/>
            <w:tcBorders>
              <w:top w:val="single" w:sz="18" w:space="0" w:color="auto"/>
            </w:tcBorders>
            <w:shd w:val="clear" w:color="auto" w:fill="auto"/>
            <w:noWrap/>
            <w:vAlign w:val="bottom"/>
            <w:hideMark/>
          </w:tcPr>
          <w:p w14:paraId="1731698A"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0.001(.042)</w:t>
            </w:r>
          </w:p>
        </w:tc>
        <w:tc>
          <w:tcPr>
            <w:tcW w:w="970" w:type="pct"/>
            <w:tcBorders>
              <w:top w:val="single" w:sz="18" w:space="0" w:color="auto"/>
            </w:tcBorders>
            <w:shd w:val="clear" w:color="auto" w:fill="auto"/>
            <w:noWrap/>
            <w:vAlign w:val="bottom"/>
            <w:hideMark/>
          </w:tcPr>
          <w:p w14:paraId="5DAA85A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0.006(.038)</w:t>
            </w:r>
          </w:p>
        </w:tc>
        <w:tc>
          <w:tcPr>
            <w:tcW w:w="1036" w:type="pct"/>
            <w:tcBorders>
              <w:top w:val="single" w:sz="18" w:space="0" w:color="auto"/>
            </w:tcBorders>
            <w:shd w:val="clear" w:color="auto" w:fill="auto"/>
            <w:noWrap/>
            <w:vAlign w:val="bottom"/>
            <w:hideMark/>
          </w:tcPr>
          <w:p w14:paraId="71D58206"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0.006(.155)</w:t>
            </w:r>
          </w:p>
        </w:tc>
      </w:tr>
      <w:tr w:rsidR="009675AB" w:rsidRPr="009675AB" w14:paraId="31FA0192" w14:textId="77777777" w:rsidTr="002F7C3E">
        <w:trPr>
          <w:trHeight w:val="261"/>
        </w:trPr>
        <w:tc>
          <w:tcPr>
            <w:tcW w:w="1013" w:type="pct"/>
            <w:shd w:val="clear" w:color="auto" w:fill="auto"/>
            <w:noWrap/>
            <w:vAlign w:val="bottom"/>
            <w:hideMark/>
          </w:tcPr>
          <w:p w14:paraId="7B5FAA02" w14:textId="77777777" w:rsidR="009675AB" w:rsidRPr="009675AB" w:rsidRDefault="009675AB" w:rsidP="00986802">
            <w:pPr>
              <w:spacing w:line="240" w:lineRule="auto"/>
              <w:rPr>
                <w:rFonts w:ascii="Bell MT" w:hAnsi="Bell MT"/>
                <w:sz w:val="20"/>
                <w:szCs w:val="20"/>
              </w:rPr>
            </w:pPr>
            <w:proofErr w:type="spellStart"/>
            <w:r w:rsidRPr="009675AB">
              <w:rPr>
                <w:rFonts w:ascii="Bell MT" w:hAnsi="Bell MT"/>
                <w:sz w:val="20"/>
                <w:szCs w:val="20"/>
              </w:rPr>
              <w:t>Zscore</w:t>
            </w:r>
            <w:proofErr w:type="spellEnd"/>
            <w:r w:rsidRPr="009675AB">
              <w:rPr>
                <w:rFonts w:ascii="Bell MT" w:hAnsi="Bell MT"/>
                <w:sz w:val="20"/>
                <w:szCs w:val="20"/>
              </w:rPr>
              <w:t>(IND)</w:t>
            </w:r>
          </w:p>
        </w:tc>
        <w:tc>
          <w:tcPr>
            <w:tcW w:w="1012" w:type="pct"/>
            <w:gridSpan w:val="2"/>
            <w:shd w:val="clear" w:color="auto" w:fill="auto"/>
            <w:noWrap/>
            <w:vAlign w:val="bottom"/>
            <w:hideMark/>
          </w:tcPr>
          <w:p w14:paraId="200A0843"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0.057(.071)</w:t>
            </w:r>
          </w:p>
        </w:tc>
        <w:tc>
          <w:tcPr>
            <w:tcW w:w="970" w:type="pct"/>
            <w:shd w:val="clear" w:color="auto" w:fill="auto"/>
            <w:noWrap/>
            <w:vAlign w:val="bottom"/>
            <w:hideMark/>
          </w:tcPr>
          <w:p w14:paraId="3BEBBDCB"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0.064(.042)</w:t>
            </w:r>
          </w:p>
        </w:tc>
        <w:tc>
          <w:tcPr>
            <w:tcW w:w="970" w:type="pct"/>
            <w:shd w:val="clear" w:color="auto" w:fill="auto"/>
            <w:noWrap/>
            <w:vAlign w:val="bottom"/>
            <w:hideMark/>
          </w:tcPr>
          <w:p w14:paraId="5DDCEB36"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0.024(.038)</w:t>
            </w:r>
          </w:p>
        </w:tc>
        <w:tc>
          <w:tcPr>
            <w:tcW w:w="1036" w:type="pct"/>
            <w:shd w:val="clear" w:color="auto" w:fill="auto"/>
            <w:noWrap/>
            <w:vAlign w:val="bottom"/>
            <w:hideMark/>
          </w:tcPr>
          <w:p w14:paraId="7F3867FB"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0.027(.7240)</w:t>
            </w:r>
          </w:p>
        </w:tc>
      </w:tr>
      <w:tr w:rsidR="009675AB" w:rsidRPr="009675AB" w14:paraId="331CFBDC" w14:textId="77777777" w:rsidTr="002F7C3E">
        <w:trPr>
          <w:trHeight w:val="261"/>
        </w:trPr>
        <w:tc>
          <w:tcPr>
            <w:tcW w:w="1013" w:type="pct"/>
            <w:shd w:val="clear" w:color="auto" w:fill="auto"/>
            <w:noWrap/>
            <w:vAlign w:val="bottom"/>
            <w:hideMark/>
          </w:tcPr>
          <w:p w14:paraId="5F1AFB67" w14:textId="77777777" w:rsidR="009675AB" w:rsidRPr="009675AB" w:rsidRDefault="009675AB" w:rsidP="00986802">
            <w:pPr>
              <w:spacing w:line="240" w:lineRule="auto"/>
              <w:rPr>
                <w:rFonts w:ascii="Bell MT" w:hAnsi="Bell MT"/>
                <w:sz w:val="20"/>
                <w:szCs w:val="20"/>
              </w:rPr>
            </w:pPr>
            <w:proofErr w:type="spellStart"/>
            <w:r w:rsidRPr="009675AB">
              <w:rPr>
                <w:rFonts w:ascii="Bell MT" w:hAnsi="Bell MT"/>
                <w:sz w:val="20"/>
                <w:szCs w:val="20"/>
              </w:rPr>
              <w:t>Zscore</w:t>
            </w:r>
            <w:proofErr w:type="spellEnd"/>
            <w:r w:rsidRPr="009675AB">
              <w:rPr>
                <w:rFonts w:ascii="Bell MT" w:hAnsi="Bell MT"/>
                <w:sz w:val="20"/>
                <w:szCs w:val="20"/>
              </w:rPr>
              <w:t>(GWTH)</w:t>
            </w:r>
          </w:p>
        </w:tc>
        <w:tc>
          <w:tcPr>
            <w:tcW w:w="1012" w:type="pct"/>
            <w:gridSpan w:val="2"/>
            <w:shd w:val="clear" w:color="auto" w:fill="auto"/>
            <w:noWrap/>
            <w:vAlign w:val="bottom"/>
            <w:hideMark/>
          </w:tcPr>
          <w:p w14:paraId="292B958E"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0.14(.071)</w:t>
            </w:r>
          </w:p>
        </w:tc>
        <w:tc>
          <w:tcPr>
            <w:tcW w:w="970" w:type="pct"/>
            <w:shd w:val="clear" w:color="auto" w:fill="auto"/>
            <w:noWrap/>
            <w:vAlign w:val="bottom"/>
            <w:hideMark/>
          </w:tcPr>
          <w:p w14:paraId="08153B16"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0.093(.043)*</w:t>
            </w:r>
          </w:p>
        </w:tc>
        <w:tc>
          <w:tcPr>
            <w:tcW w:w="970" w:type="pct"/>
            <w:shd w:val="clear" w:color="auto" w:fill="auto"/>
            <w:noWrap/>
            <w:vAlign w:val="bottom"/>
            <w:hideMark/>
          </w:tcPr>
          <w:p w14:paraId="31886DF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0.07(.039)</w:t>
            </w:r>
          </w:p>
        </w:tc>
        <w:tc>
          <w:tcPr>
            <w:tcW w:w="1036" w:type="pct"/>
            <w:shd w:val="clear" w:color="auto" w:fill="auto"/>
            <w:noWrap/>
            <w:vAlign w:val="bottom"/>
            <w:hideMark/>
          </w:tcPr>
          <w:p w14:paraId="59EEA42B"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0.073(1.91)</w:t>
            </w:r>
          </w:p>
        </w:tc>
      </w:tr>
      <w:tr w:rsidR="009675AB" w:rsidRPr="009675AB" w14:paraId="7740F50D" w14:textId="77777777" w:rsidTr="002F7C3E">
        <w:trPr>
          <w:trHeight w:val="261"/>
        </w:trPr>
        <w:tc>
          <w:tcPr>
            <w:tcW w:w="1013" w:type="pct"/>
            <w:shd w:val="clear" w:color="auto" w:fill="auto"/>
            <w:noWrap/>
            <w:vAlign w:val="bottom"/>
            <w:hideMark/>
          </w:tcPr>
          <w:p w14:paraId="79F6F285" w14:textId="77777777" w:rsidR="009675AB" w:rsidRPr="009675AB" w:rsidRDefault="009675AB" w:rsidP="00986802">
            <w:pPr>
              <w:spacing w:line="240" w:lineRule="auto"/>
              <w:rPr>
                <w:rFonts w:ascii="Bell MT" w:hAnsi="Bell MT"/>
                <w:sz w:val="20"/>
                <w:szCs w:val="20"/>
              </w:rPr>
            </w:pPr>
            <w:proofErr w:type="spellStart"/>
            <w:r w:rsidRPr="009675AB">
              <w:rPr>
                <w:rFonts w:ascii="Bell MT" w:hAnsi="Bell MT"/>
                <w:sz w:val="20"/>
                <w:szCs w:val="20"/>
              </w:rPr>
              <w:t>Zscore</w:t>
            </w:r>
            <w:proofErr w:type="spellEnd"/>
            <w:r w:rsidRPr="009675AB">
              <w:rPr>
                <w:rFonts w:ascii="Bell MT" w:hAnsi="Bell MT"/>
                <w:sz w:val="20"/>
                <w:szCs w:val="20"/>
              </w:rPr>
              <w:t>(SIZE)</w:t>
            </w:r>
          </w:p>
        </w:tc>
        <w:tc>
          <w:tcPr>
            <w:tcW w:w="1012" w:type="pct"/>
            <w:gridSpan w:val="2"/>
            <w:shd w:val="clear" w:color="auto" w:fill="auto"/>
            <w:noWrap/>
            <w:vAlign w:val="bottom"/>
            <w:hideMark/>
          </w:tcPr>
          <w:p w14:paraId="11C2E316"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(-0.07)(.071)</w:t>
            </w:r>
          </w:p>
        </w:tc>
        <w:tc>
          <w:tcPr>
            <w:tcW w:w="970" w:type="pct"/>
            <w:shd w:val="clear" w:color="auto" w:fill="auto"/>
            <w:noWrap/>
            <w:vAlign w:val="bottom"/>
            <w:hideMark/>
          </w:tcPr>
          <w:p w14:paraId="7C8E85C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(-0.043)(.042)</w:t>
            </w:r>
          </w:p>
        </w:tc>
        <w:tc>
          <w:tcPr>
            <w:tcW w:w="970" w:type="pct"/>
            <w:shd w:val="clear" w:color="auto" w:fill="auto"/>
            <w:noWrap/>
            <w:vAlign w:val="bottom"/>
            <w:hideMark/>
          </w:tcPr>
          <w:p w14:paraId="02AE10E3"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(-0.021)(.038)</w:t>
            </w:r>
          </w:p>
        </w:tc>
        <w:tc>
          <w:tcPr>
            <w:tcW w:w="1036" w:type="pct"/>
            <w:shd w:val="clear" w:color="auto" w:fill="auto"/>
            <w:noWrap/>
            <w:vAlign w:val="bottom"/>
            <w:hideMark/>
          </w:tcPr>
          <w:p w14:paraId="6ACA8AEF"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(-0.023)(-.607)</w:t>
            </w:r>
          </w:p>
        </w:tc>
      </w:tr>
      <w:tr w:rsidR="009675AB" w:rsidRPr="009675AB" w14:paraId="0A1D0EA8" w14:textId="77777777" w:rsidTr="002F7C3E">
        <w:trPr>
          <w:trHeight w:val="261"/>
        </w:trPr>
        <w:tc>
          <w:tcPr>
            <w:tcW w:w="1013" w:type="pct"/>
            <w:shd w:val="clear" w:color="auto" w:fill="auto"/>
            <w:noWrap/>
            <w:vAlign w:val="bottom"/>
            <w:hideMark/>
          </w:tcPr>
          <w:p w14:paraId="1205D8CE" w14:textId="77777777" w:rsidR="009675AB" w:rsidRPr="009675AB" w:rsidRDefault="009675AB" w:rsidP="00986802">
            <w:pPr>
              <w:spacing w:line="240" w:lineRule="auto"/>
              <w:rPr>
                <w:rFonts w:ascii="Bell MT" w:hAnsi="Bell MT"/>
                <w:sz w:val="20"/>
                <w:szCs w:val="20"/>
              </w:rPr>
            </w:pPr>
            <w:proofErr w:type="spellStart"/>
            <w:r w:rsidRPr="009675AB">
              <w:rPr>
                <w:rFonts w:ascii="Bell MT" w:hAnsi="Bell MT"/>
                <w:sz w:val="20"/>
                <w:szCs w:val="20"/>
              </w:rPr>
              <w:t>Zscore</w:t>
            </w:r>
            <w:proofErr w:type="spellEnd"/>
            <w:r w:rsidRPr="009675AB">
              <w:rPr>
                <w:rFonts w:ascii="Bell MT" w:hAnsi="Bell MT"/>
                <w:sz w:val="20"/>
                <w:szCs w:val="20"/>
              </w:rPr>
              <w:t>(ES)</w:t>
            </w:r>
          </w:p>
        </w:tc>
        <w:tc>
          <w:tcPr>
            <w:tcW w:w="1012" w:type="pct"/>
            <w:gridSpan w:val="2"/>
            <w:shd w:val="clear" w:color="auto" w:fill="auto"/>
            <w:noWrap/>
            <w:vAlign w:val="bottom"/>
          </w:tcPr>
          <w:p w14:paraId="055B0BAA" w14:textId="77777777" w:rsidR="009675AB" w:rsidRPr="009675AB" w:rsidRDefault="009675AB" w:rsidP="00986802">
            <w:pPr>
              <w:spacing w:line="240" w:lineRule="auto"/>
              <w:jc w:val="center"/>
              <w:rPr>
                <w:rFonts w:ascii="Bell MT" w:hAnsi="Bell MT"/>
                <w:sz w:val="20"/>
                <w:szCs w:val="20"/>
              </w:rPr>
            </w:pPr>
          </w:p>
        </w:tc>
        <w:tc>
          <w:tcPr>
            <w:tcW w:w="970" w:type="pct"/>
            <w:shd w:val="clear" w:color="auto" w:fill="auto"/>
            <w:noWrap/>
            <w:vAlign w:val="bottom"/>
            <w:hideMark/>
          </w:tcPr>
          <w:p w14:paraId="10DB2E69"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0.226(.057)**</w:t>
            </w:r>
          </w:p>
        </w:tc>
        <w:tc>
          <w:tcPr>
            <w:tcW w:w="970" w:type="pct"/>
            <w:shd w:val="clear" w:color="auto" w:fill="auto"/>
            <w:noWrap/>
            <w:vAlign w:val="bottom"/>
            <w:hideMark/>
          </w:tcPr>
          <w:p w14:paraId="439027B8"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0.151(.053)**</w:t>
            </w:r>
          </w:p>
        </w:tc>
        <w:tc>
          <w:tcPr>
            <w:tcW w:w="1036" w:type="pct"/>
            <w:shd w:val="clear" w:color="auto" w:fill="auto"/>
            <w:noWrap/>
            <w:vAlign w:val="bottom"/>
            <w:hideMark/>
          </w:tcPr>
          <w:p w14:paraId="0C5092D1"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0.053(.838)</w:t>
            </w:r>
          </w:p>
        </w:tc>
      </w:tr>
      <w:tr w:rsidR="009675AB" w:rsidRPr="009675AB" w14:paraId="676D8B8A" w14:textId="77777777" w:rsidTr="002F7C3E">
        <w:trPr>
          <w:trHeight w:val="261"/>
        </w:trPr>
        <w:tc>
          <w:tcPr>
            <w:tcW w:w="1013" w:type="pct"/>
            <w:shd w:val="clear" w:color="auto" w:fill="auto"/>
            <w:noWrap/>
            <w:vAlign w:val="bottom"/>
            <w:hideMark/>
          </w:tcPr>
          <w:p w14:paraId="17C7F563" w14:textId="77777777" w:rsidR="009675AB" w:rsidRPr="009675AB" w:rsidRDefault="009675AB" w:rsidP="00986802">
            <w:pPr>
              <w:spacing w:line="240" w:lineRule="auto"/>
              <w:rPr>
                <w:rFonts w:ascii="Bell MT" w:hAnsi="Bell MT"/>
                <w:sz w:val="20"/>
                <w:szCs w:val="20"/>
              </w:rPr>
            </w:pPr>
            <w:proofErr w:type="spellStart"/>
            <w:r w:rsidRPr="009675AB">
              <w:rPr>
                <w:rFonts w:ascii="Bell MT" w:hAnsi="Bell MT"/>
                <w:sz w:val="20"/>
                <w:szCs w:val="20"/>
              </w:rPr>
              <w:t>Zscore</w:t>
            </w:r>
            <w:proofErr w:type="spellEnd"/>
            <w:r w:rsidRPr="009675AB">
              <w:rPr>
                <w:rFonts w:ascii="Bell MT" w:hAnsi="Bell MT"/>
                <w:sz w:val="20"/>
                <w:szCs w:val="20"/>
              </w:rPr>
              <w:t>(EG)</w:t>
            </w:r>
          </w:p>
        </w:tc>
        <w:tc>
          <w:tcPr>
            <w:tcW w:w="1012" w:type="pct"/>
            <w:gridSpan w:val="2"/>
            <w:shd w:val="clear" w:color="auto" w:fill="auto"/>
            <w:noWrap/>
            <w:vAlign w:val="bottom"/>
          </w:tcPr>
          <w:p w14:paraId="6D1D8CD6" w14:textId="77777777" w:rsidR="009675AB" w:rsidRPr="009675AB" w:rsidRDefault="009675AB" w:rsidP="00986802">
            <w:pPr>
              <w:spacing w:line="240" w:lineRule="auto"/>
              <w:jc w:val="center"/>
              <w:rPr>
                <w:rFonts w:ascii="Bell MT" w:hAnsi="Bell MT"/>
                <w:sz w:val="20"/>
                <w:szCs w:val="20"/>
              </w:rPr>
            </w:pPr>
          </w:p>
        </w:tc>
        <w:tc>
          <w:tcPr>
            <w:tcW w:w="970" w:type="pct"/>
            <w:shd w:val="clear" w:color="auto" w:fill="auto"/>
            <w:noWrap/>
            <w:vAlign w:val="bottom"/>
            <w:hideMark/>
          </w:tcPr>
          <w:p w14:paraId="21B0DE96"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0.352(.068)**</w:t>
            </w:r>
          </w:p>
        </w:tc>
        <w:tc>
          <w:tcPr>
            <w:tcW w:w="970" w:type="pct"/>
            <w:shd w:val="clear" w:color="auto" w:fill="auto"/>
            <w:noWrap/>
            <w:vAlign w:val="bottom"/>
            <w:hideMark/>
          </w:tcPr>
          <w:p w14:paraId="1957E94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0.219(.065)**</w:t>
            </w:r>
          </w:p>
        </w:tc>
        <w:tc>
          <w:tcPr>
            <w:tcW w:w="1036" w:type="pct"/>
            <w:shd w:val="clear" w:color="auto" w:fill="auto"/>
            <w:noWrap/>
            <w:vAlign w:val="bottom"/>
            <w:hideMark/>
          </w:tcPr>
          <w:p w14:paraId="5C9BFE09"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0.181(2.764)**</w:t>
            </w:r>
          </w:p>
        </w:tc>
      </w:tr>
      <w:tr w:rsidR="009675AB" w:rsidRPr="009675AB" w14:paraId="3CB3922E" w14:textId="77777777" w:rsidTr="002F7C3E">
        <w:trPr>
          <w:trHeight w:val="261"/>
        </w:trPr>
        <w:tc>
          <w:tcPr>
            <w:tcW w:w="1013" w:type="pct"/>
            <w:shd w:val="clear" w:color="auto" w:fill="auto"/>
            <w:noWrap/>
            <w:vAlign w:val="bottom"/>
            <w:hideMark/>
          </w:tcPr>
          <w:p w14:paraId="708F1907" w14:textId="77777777" w:rsidR="009675AB" w:rsidRPr="009675AB" w:rsidRDefault="009675AB" w:rsidP="00986802">
            <w:pPr>
              <w:spacing w:line="240" w:lineRule="auto"/>
              <w:rPr>
                <w:rFonts w:ascii="Bell MT" w:hAnsi="Bell MT"/>
                <w:sz w:val="20"/>
                <w:szCs w:val="20"/>
              </w:rPr>
            </w:pPr>
            <w:proofErr w:type="spellStart"/>
            <w:r w:rsidRPr="009675AB">
              <w:rPr>
                <w:rFonts w:ascii="Bell MT" w:hAnsi="Bell MT"/>
                <w:sz w:val="20"/>
                <w:szCs w:val="20"/>
              </w:rPr>
              <w:t>Zscore</w:t>
            </w:r>
            <w:proofErr w:type="spellEnd"/>
            <w:r w:rsidRPr="009675AB">
              <w:rPr>
                <w:rFonts w:ascii="Bell MT" w:hAnsi="Bell MT"/>
                <w:sz w:val="20"/>
                <w:szCs w:val="20"/>
              </w:rPr>
              <w:t>(EP)</w:t>
            </w:r>
          </w:p>
        </w:tc>
        <w:tc>
          <w:tcPr>
            <w:tcW w:w="1012" w:type="pct"/>
            <w:gridSpan w:val="2"/>
            <w:shd w:val="clear" w:color="auto" w:fill="auto"/>
            <w:noWrap/>
            <w:vAlign w:val="bottom"/>
          </w:tcPr>
          <w:p w14:paraId="3CC010F6" w14:textId="77777777" w:rsidR="009675AB" w:rsidRPr="009675AB" w:rsidRDefault="009675AB" w:rsidP="00986802">
            <w:pPr>
              <w:spacing w:line="240" w:lineRule="auto"/>
              <w:jc w:val="center"/>
              <w:rPr>
                <w:rFonts w:ascii="Bell MT" w:hAnsi="Bell MT"/>
                <w:sz w:val="20"/>
                <w:szCs w:val="20"/>
              </w:rPr>
            </w:pPr>
          </w:p>
        </w:tc>
        <w:tc>
          <w:tcPr>
            <w:tcW w:w="970" w:type="pct"/>
            <w:shd w:val="clear" w:color="auto" w:fill="auto"/>
            <w:noWrap/>
            <w:vAlign w:val="bottom"/>
            <w:hideMark/>
          </w:tcPr>
          <w:p w14:paraId="2F578B1B"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0.29(.067)**</w:t>
            </w:r>
          </w:p>
        </w:tc>
        <w:tc>
          <w:tcPr>
            <w:tcW w:w="970" w:type="pct"/>
            <w:shd w:val="clear" w:color="auto" w:fill="auto"/>
            <w:noWrap/>
            <w:vAlign w:val="bottom"/>
            <w:hideMark/>
          </w:tcPr>
          <w:p w14:paraId="4C804733"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0.197(.062)**</w:t>
            </w:r>
          </w:p>
        </w:tc>
        <w:tc>
          <w:tcPr>
            <w:tcW w:w="1036" w:type="pct"/>
            <w:shd w:val="clear" w:color="auto" w:fill="auto"/>
            <w:noWrap/>
            <w:vAlign w:val="bottom"/>
            <w:hideMark/>
          </w:tcPr>
          <w:p w14:paraId="703858CD"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0.156(2.479)*</w:t>
            </w:r>
          </w:p>
        </w:tc>
      </w:tr>
      <w:tr w:rsidR="009675AB" w:rsidRPr="009675AB" w14:paraId="10CF5A47" w14:textId="77777777" w:rsidTr="002F7C3E">
        <w:trPr>
          <w:trHeight w:val="261"/>
        </w:trPr>
        <w:tc>
          <w:tcPr>
            <w:tcW w:w="1013" w:type="pct"/>
            <w:shd w:val="clear" w:color="auto" w:fill="auto"/>
            <w:noWrap/>
            <w:vAlign w:val="bottom"/>
            <w:hideMark/>
          </w:tcPr>
          <w:p w14:paraId="4FFBC328" w14:textId="77777777" w:rsidR="009675AB" w:rsidRPr="009675AB" w:rsidRDefault="009675AB" w:rsidP="00986802">
            <w:pPr>
              <w:spacing w:line="240" w:lineRule="auto"/>
              <w:rPr>
                <w:rFonts w:ascii="Bell MT" w:hAnsi="Bell MT"/>
                <w:sz w:val="20"/>
                <w:szCs w:val="20"/>
              </w:rPr>
            </w:pPr>
            <w:proofErr w:type="spellStart"/>
            <w:r w:rsidRPr="009675AB">
              <w:rPr>
                <w:rFonts w:ascii="Bell MT" w:hAnsi="Bell MT"/>
                <w:sz w:val="20"/>
                <w:szCs w:val="20"/>
              </w:rPr>
              <w:t>Zscore</w:t>
            </w:r>
            <w:proofErr w:type="spellEnd"/>
            <w:r w:rsidRPr="009675AB">
              <w:rPr>
                <w:rFonts w:ascii="Bell MT" w:hAnsi="Bell MT"/>
                <w:sz w:val="20"/>
                <w:szCs w:val="20"/>
              </w:rPr>
              <w:t>(IC)</w:t>
            </w:r>
          </w:p>
        </w:tc>
        <w:tc>
          <w:tcPr>
            <w:tcW w:w="1012" w:type="pct"/>
            <w:gridSpan w:val="2"/>
            <w:shd w:val="clear" w:color="auto" w:fill="auto"/>
            <w:noWrap/>
            <w:vAlign w:val="bottom"/>
          </w:tcPr>
          <w:p w14:paraId="087AA436" w14:textId="77777777" w:rsidR="009675AB" w:rsidRPr="009675AB" w:rsidRDefault="009675AB" w:rsidP="00986802">
            <w:pPr>
              <w:spacing w:line="240" w:lineRule="auto"/>
              <w:jc w:val="center"/>
              <w:rPr>
                <w:rFonts w:ascii="Bell MT" w:hAnsi="Bell MT"/>
                <w:sz w:val="20"/>
                <w:szCs w:val="20"/>
              </w:rPr>
            </w:pPr>
          </w:p>
        </w:tc>
        <w:tc>
          <w:tcPr>
            <w:tcW w:w="970" w:type="pct"/>
            <w:shd w:val="clear" w:color="auto" w:fill="auto"/>
            <w:noWrap/>
            <w:vAlign w:val="bottom"/>
            <w:hideMark/>
          </w:tcPr>
          <w:p w14:paraId="63FA5474" w14:textId="77777777" w:rsidR="009675AB" w:rsidRPr="009675AB" w:rsidRDefault="009675AB" w:rsidP="00986802">
            <w:pPr>
              <w:spacing w:line="240" w:lineRule="auto"/>
              <w:jc w:val="center"/>
              <w:rPr>
                <w:rFonts w:ascii="Bell MT" w:hAnsi="Bell MT"/>
                <w:sz w:val="20"/>
                <w:szCs w:val="20"/>
              </w:rPr>
            </w:pPr>
          </w:p>
        </w:tc>
        <w:tc>
          <w:tcPr>
            <w:tcW w:w="970" w:type="pct"/>
            <w:shd w:val="clear" w:color="auto" w:fill="auto"/>
            <w:noWrap/>
            <w:vAlign w:val="bottom"/>
            <w:hideMark/>
          </w:tcPr>
          <w:p w14:paraId="1586BFC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0.38(.057)**</w:t>
            </w:r>
          </w:p>
        </w:tc>
        <w:tc>
          <w:tcPr>
            <w:tcW w:w="1036" w:type="pct"/>
            <w:shd w:val="clear" w:color="auto" w:fill="auto"/>
            <w:noWrap/>
            <w:vAlign w:val="bottom"/>
            <w:hideMark/>
          </w:tcPr>
          <w:p w14:paraId="6D77323E"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0.229(2.874)**</w:t>
            </w:r>
          </w:p>
        </w:tc>
      </w:tr>
      <w:tr w:rsidR="009675AB" w:rsidRPr="009675AB" w14:paraId="1B5C7DD9" w14:textId="77777777" w:rsidTr="002F7C3E">
        <w:trPr>
          <w:trHeight w:val="261"/>
        </w:trPr>
        <w:tc>
          <w:tcPr>
            <w:tcW w:w="1013" w:type="pct"/>
            <w:shd w:val="clear" w:color="auto" w:fill="auto"/>
            <w:noWrap/>
            <w:vAlign w:val="bottom"/>
            <w:hideMark/>
          </w:tcPr>
          <w:p w14:paraId="7DC7230A" w14:textId="77777777" w:rsidR="009675AB" w:rsidRPr="009675AB" w:rsidRDefault="009675AB" w:rsidP="00986802">
            <w:pPr>
              <w:spacing w:line="240" w:lineRule="auto"/>
              <w:rPr>
                <w:rFonts w:ascii="Bell MT" w:hAnsi="Bell MT"/>
                <w:sz w:val="20"/>
                <w:szCs w:val="20"/>
              </w:rPr>
            </w:pPr>
            <w:proofErr w:type="spellStart"/>
            <w:r w:rsidRPr="009675AB">
              <w:rPr>
                <w:rFonts w:ascii="Bell MT" w:hAnsi="Bell MT"/>
                <w:sz w:val="20"/>
                <w:szCs w:val="20"/>
              </w:rPr>
              <w:t>Zscore</w:t>
            </w:r>
            <w:proofErr w:type="spellEnd"/>
            <w:r w:rsidRPr="009675AB">
              <w:rPr>
                <w:rFonts w:ascii="Bell MT" w:hAnsi="Bell MT"/>
                <w:sz w:val="20"/>
                <w:szCs w:val="20"/>
              </w:rPr>
              <w:t>(ES_IC)</w:t>
            </w:r>
          </w:p>
        </w:tc>
        <w:tc>
          <w:tcPr>
            <w:tcW w:w="1012" w:type="pct"/>
            <w:gridSpan w:val="2"/>
            <w:shd w:val="clear" w:color="auto" w:fill="auto"/>
            <w:noWrap/>
            <w:vAlign w:val="bottom"/>
          </w:tcPr>
          <w:p w14:paraId="5B984140" w14:textId="77777777" w:rsidR="009675AB" w:rsidRPr="009675AB" w:rsidRDefault="009675AB" w:rsidP="00986802">
            <w:pPr>
              <w:spacing w:line="240" w:lineRule="auto"/>
              <w:jc w:val="center"/>
              <w:rPr>
                <w:rFonts w:ascii="Bell MT" w:hAnsi="Bell MT"/>
                <w:sz w:val="20"/>
                <w:szCs w:val="20"/>
              </w:rPr>
            </w:pPr>
          </w:p>
        </w:tc>
        <w:tc>
          <w:tcPr>
            <w:tcW w:w="970" w:type="pct"/>
            <w:shd w:val="clear" w:color="auto" w:fill="auto"/>
            <w:noWrap/>
            <w:vAlign w:val="bottom"/>
            <w:hideMark/>
          </w:tcPr>
          <w:p w14:paraId="7B0C0F96" w14:textId="77777777" w:rsidR="009675AB" w:rsidRPr="009675AB" w:rsidRDefault="009675AB" w:rsidP="00986802">
            <w:pPr>
              <w:spacing w:line="240" w:lineRule="auto"/>
              <w:jc w:val="center"/>
              <w:rPr>
                <w:rFonts w:ascii="Bell MT" w:hAnsi="Bell MT"/>
                <w:sz w:val="20"/>
                <w:szCs w:val="20"/>
              </w:rPr>
            </w:pPr>
          </w:p>
        </w:tc>
        <w:tc>
          <w:tcPr>
            <w:tcW w:w="970" w:type="pct"/>
            <w:shd w:val="clear" w:color="auto" w:fill="auto"/>
            <w:noWrap/>
            <w:vAlign w:val="bottom"/>
            <w:hideMark/>
          </w:tcPr>
          <w:p w14:paraId="18BED772" w14:textId="77777777" w:rsidR="009675AB" w:rsidRPr="009675AB" w:rsidRDefault="009675AB" w:rsidP="00986802">
            <w:pPr>
              <w:spacing w:line="240" w:lineRule="auto"/>
              <w:jc w:val="center"/>
              <w:rPr>
                <w:rFonts w:ascii="Bell MT" w:hAnsi="Bell MT"/>
                <w:sz w:val="20"/>
                <w:szCs w:val="20"/>
              </w:rPr>
            </w:pPr>
          </w:p>
        </w:tc>
        <w:tc>
          <w:tcPr>
            <w:tcW w:w="1036" w:type="pct"/>
            <w:shd w:val="clear" w:color="auto" w:fill="auto"/>
            <w:noWrap/>
            <w:vAlign w:val="bottom"/>
            <w:hideMark/>
          </w:tcPr>
          <w:p w14:paraId="6C5BDDE5"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0.314(2.674)**</w:t>
            </w:r>
          </w:p>
        </w:tc>
      </w:tr>
      <w:tr w:rsidR="009675AB" w:rsidRPr="009675AB" w14:paraId="2AB3B713" w14:textId="77777777" w:rsidTr="002F7C3E">
        <w:trPr>
          <w:trHeight w:val="261"/>
        </w:trPr>
        <w:tc>
          <w:tcPr>
            <w:tcW w:w="1298" w:type="pct"/>
            <w:gridSpan w:val="2"/>
            <w:shd w:val="clear" w:color="auto" w:fill="auto"/>
            <w:noWrap/>
            <w:vAlign w:val="bottom"/>
            <w:hideMark/>
          </w:tcPr>
          <w:p w14:paraId="4654B7C9" w14:textId="77777777" w:rsidR="009675AB" w:rsidRPr="009675AB" w:rsidRDefault="009675AB" w:rsidP="00986802">
            <w:pPr>
              <w:spacing w:line="240" w:lineRule="auto"/>
              <w:rPr>
                <w:rFonts w:ascii="Bell MT" w:hAnsi="Bell MT"/>
                <w:b/>
                <w:sz w:val="20"/>
                <w:szCs w:val="20"/>
              </w:rPr>
            </w:pPr>
            <w:r w:rsidRPr="009675AB">
              <w:rPr>
                <w:rFonts w:ascii="Bell MT" w:hAnsi="Bell MT"/>
                <w:b/>
                <w:sz w:val="20"/>
                <w:szCs w:val="20"/>
              </w:rPr>
              <w:t>Model Summary</w:t>
            </w:r>
          </w:p>
        </w:tc>
        <w:tc>
          <w:tcPr>
            <w:tcW w:w="726" w:type="pct"/>
            <w:shd w:val="clear" w:color="auto" w:fill="auto"/>
            <w:noWrap/>
            <w:vAlign w:val="bottom"/>
          </w:tcPr>
          <w:p w14:paraId="3B1B7E93" w14:textId="77777777" w:rsidR="009675AB" w:rsidRPr="009675AB" w:rsidRDefault="009675AB" w:rsidP="00986802">
            <w:pPr>
              <w:spacing w:line="240" w:lineRule="auto"/>
              <w:jc w:val="center"/>
              <w:rPr>
                <w:rFonts w:ascii="Bell MT" w:hAnsi="Bell MT"/>
                <w:sz w:val="20"/>
                <w:szCs w:val="20"/>
              </w:rPr>
            </w:pPr>
          </w:p>
        </w:tc>
        <w:tc>
          <w:tcPr>
            <w:tcW w:w="970" w:type="pct"/>
            <w:shd w:val="clear" w:color="auto" w:fill="auto"/>
            <w:noWrap/>
            <w:vAlign w:val="bottom"/>
          </w:tcPr>
          <w:p w14:paraId="28D39E1A" w14:textId="77777777" w:rsidR="009675AB" w:rsidRPr="009675AB" w:rsidRDefault="009675AB" w:rsidP="00986802">
            <w:pPr>
              <w:spacing w:line="240" w:lineRule="auto"/>
              <w:jc w:val="center"/>
              <w:rPr>
                <w:rFonts w:ascii="Bell MT" w:hAnsi="Bell MT"/>
                <w:sz w:val="20"/>
                <w:szCs w:val="20"/>
              </w:rPr>
            </w:pPr>
          </w:p>
        </w:tc>
        <w:tc>
          <w:tcPr>
            <w:tcW w:w="970" w:type="pct"/>
            <w:shd w:val="clear" w:color="auto" w:fill="auto"/>
            <w:noWrap/>
            <w:vAlign w:val="bottom"/>
          </w:tcPr>
          <w:p w14:paraId="596516F9" w14:textId="77777777" w:rsidR="009675AB" w:rsidRPr="009675AB" w:rsidRDefault="009675AB" w:rsidP="00986802">
            <w:pPr>
              <w:spacing w:line="240" w:lineRule="auto"/>
              <w:jc w:val="center"/>
              <w:rPr>
                <w:rFonts w:ascii="Bell MT" w:hAnsi="Bell MT"/>
                <w:sz w:val="20"/>
                <w:szCs w:val="20"/>
              </w:rPr>
            </w:pPr>
          </w:p>
        </w:tc>
        <w:tc>
          <w:tcPr>
            <w:tcW w:w="1036" w:type="pct"/>
            <w:shd w:val="clear" w:color="auto" w:fill="auto"/>
            <w:noWrap/>
            <w:vAlign w:val="bottom"/>
          </w:tcPr>
          <w:p w14:paraId="162F2BE5" w14:textId="77777777" w:rsidR="009675AB" w:rsidRPr="009675AB" w:rsidRDefault="009675AB" w:rsidP="00986802">
            <w:pPr>
              <w:spacing w:line="240" w:lineRule="auto"/>
              <w:jc w:val="center"/>
              <w:rPr>
                <w:rFonts w:ascii="Bell MT" w:hAnsi="Bell MT"/>
                <w:sz w:val="20"/>
                <w:szCs w:val="20"/>
              </w:rPr>
            </w:pPr>
          </w:p>
        </w:tc>
      </w:tr>
      <w:tr w:rsidR="009675AB" w:rsidRPr="009675AB" w14:paraId="1FE6282A" w14:textId="77777777" w:rsidTr="002F7C3E">
        <w:trPr>
          <w:trHeight w:val="261"/>
        </w:trPr>
        <w:tc>
          <w:tcPr>
            <w:tcW w:w="1013" w:type="pct"/>
            <w:shd w:val="clear" w:color="auto" w:fill="auto"/>
            <w:noWrap/>
            <w:vAlign w:val="bottom"/>
            <w:hideMark/>
          </w:tcPr>
          <w:p w14:paraId="4B83274C"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R</w:t>
            </w:r>
          </w:p>
        </w:tc>
        <w:tc>
          <w:tcPr>
            <w:tcW w:w="1012" w:type="pct"/>
            <w:gridSpan w:val="2"/>
            <w:shd w:val="clear" w:color="auto" w:fill="auto"/>
            <w:noWrap/>
            <w:vAlign w:val="bottom"/>
            <w:hideMark/>
          </w:tcPr>
          <w:p w14:paraId="01876ED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0.166</w:t>
            </w:r>
          </w:p>
        </w:tc>
        <w:tc>
          <w:tcPr>
            <w:tcW w:w="970" w:type="pct"/>
            <w:shd w:val="clear" w:color="auto" w:fill="auto"/>
            <w:noWrap/>
            <w:vAlign w:val="bottom"/>
            <w:hideMark/>
          </w:tcPr>
          <w:p w14:paraId="43B32A75"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0.817</w:t>
            </w:r>
          </w:p>
        </w:tc>
        <w:tc>
          <w:tcPr>
            <w:tcW w:w="970" w:type="pct"/>
            <w:shd w:val="clear" w:color="auto" w:fill="auto"/>
            <w:noWrap/>
            <w:vAlign w:val="bottom"/>
            <w:hideMark/>
          </w:tcPr>
          <w:p w14:paraId="4B709EE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0.855</w:t>
            </w:r>
          </w:p>
        </w:tc>
        <w:tc>
          <w:tcPr>
            <w:tcW w:w="1036" w:type="pct"/>
            <w:shd w:val="clear" w:color="auto" w:fill="auto"/>
            <w:noWrap/>
            <w:vAlign w:val="bottom"/>
            <w:hideMark/>
          </w:tcPr>
          <w:p w14:paraId="3A8BCA8C"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0.861</w:t>
            </w:r>
          </w:p>
        </w:tc>
      </w:tr>
      <w:tr w:rsidR="009675AB" w:rsidRPr="009675AB" w14:paraId="1F0531C4" w14:textId="77777777" w:rsidTr="002F7C3E">
        <w:trPr>
          <w:trHeight w:val="261"/>
        </w:trPr>
        <w:tc>
          <w:tcPr>
            <w:tcW w:w="1013" w:type="pct"/>
            <w:shd w:val="clear" w:color="auto" w:fill="auto"/>
            <w:noWrap/>
            <w:vAlign w:val="bottom"/>
            <w:hideMark/>
          </w:tcPr>
          <w:p w14:paraId="5B9F9BC9"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R Square</w:t>
            </w:r>
          </w:p>
        </w:tc>
        <w:tc>
          <w:tcPr>
            <w:tcW w:w="1012" w:type="pct"/>
            <w:gridSpan w:val="2"/>
            <w:shd w:val="clear" w:color="auto" w:fill="auto"/>
            <w:noWrap/>
            <w:vAlign w:val="bottom"/>
            <w:hideMark/>
          </w:tcPr>
          <w:p w14:paraId="152867A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0.028</w:t>
            </w:r>
          </w:p>
        </w:tc>
        <w:tc>
          <w:tcPr>
            <w:tcW w:w="970" w:type="pct"/>
            <w:shd w:val="clear" w:color="auto" w:fill="auto"/>
            <w:noWrap/>
            <w:vAlign w:val="bottom"/>
            <w:hideMark/>
          </w:tcPr>
          <w:p w14:paraId="4A1C5DC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0.667</w:t>
            </w:r>
          </w:p>
        </w:tc>
        <w:tc>
          <w:tcPr>
            <w:tcW w:w="970" w:type="pct"/>
            <w:shd w:val="clear" w:color="auto" w:fill="auto"/>
            <w:noWrap/>
            <w:vAlign w:val="bottom"/>
            <w:hideMark/>
          </w:tcPr>
          <w:p w14:paraId="3D45C64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0.731</w:t>
            </w:r>
          </w:p>
        </w:tc>
        <w:tc>
          <w:tcPr>
            <w:tcW w:w="1036" w:type="pct"/>
            <w:shd w:val="clear" w:color="auto" w:fill="auto"/>
            <w:noWrap/>
            <w:vAlign w:val="bottom"/>
            <w:hideMark/>
          </w:tcPr>
          <w:p w14:paraId="38D358DF"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0.741</w:t>
            </w:r>
          </w:p>
        </w:tc>
      </w:tr>
      <w:tr w:rsidR="009675AB" w:rsidRPr="009675AB" w14:paraId="220A1110" w14:textId="77777777" w:rsidTr="002F7C3E">
        <w:trPr>
          <w:trHeight w:val="261"/>
        </w:trPr>
        <w:tc>
          <w:tcPr>
            <w:tcW w:w="1013" w:type="pct"/>
            <w:shd w:val="clear" w:color="auto" w:fill="auto"/>
            <w:noWrap/>
            <w:vAlign w:val="bottom"/>
            <w:hideMark/>
          </w:tcPr>
          <w:p w14:paraId="2552DC02"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Adjusted R</w:t>
            </w:r>
            <w:r w:rsidRPr="009675AB">
              <w:rPr>
                <w:rFonts w:ascii="Bell MT" w:hAnsi="Bell MT"/>
                <w:sz w:val="20"/>
                <w:szCs w:val="20"/>
                <w:vertAlign w:val="superscript"/>
              </w:rPr>
              <w:t>2</w:t>
            </w:r>
          </w:p>
        </w:tc>
        <w:tc>
          <w:tcPr>
            <w:tcW w:w="1012" w:type="pct"/>
            <w:gridSpan w:val="2"/>
            <w:shd w:val="clear" w:color="auto" w:fill="auto"/>
            <w:noWrap/>
            <w:vAlign w:val="bottom"/>
            <w:hideMark/>
          </w:tcPr>
          <w:p w14:paraId="76CF0E37"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0.012</w:t>
            </w:r>
          </w:p>
        </w:tc>
        <w:tc>
          <w:tcPr>
            <w:tcW w:w="970" w:type="pct"/>
            <w:shd w:val="clear" w:color="auto" w:fill="auto"/>
            <w:noWrap/>
            <w:vAlign w:val="bottom"/>
            <w:hideMark/>
          </w:tcPr>
          <w:p w14:paraId="00615DDA"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0.656</w:t>
            </w:r>
          </w:p>
        </w:tc>
        <w:tc>
          <w:tcPr>
            <w:tcW w:w="970" w:type="pct"/>
            <w:shd w:val="clear" w:color="auto" w:fill="auto"/>
            <w:noWrap/>
            <w:vAlign w:val="bottom"/>
            <w:hideMark/>
          </w:tcPr>
          <w:p w14:paraId="325A301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0.721</w:t>
            </w:r>
          </w:p>
        </w:tc>
        <w:tc>
          <w:tcPr>
            <w:tcW w:w="1036" w:type="pct"/>
            <w:shd w:val="clear" w:color="auto" w:fill="auto"/>
            <w:noWrap/>
            <w:vAlign w:val="bottom"/>
            <w:hideMark/>
          </w:tcPr>
          <w:p w14:paraId="48F2B4AC"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0.73</w:t>
            </w:r>
          </w:p>
        </w:tc>
      </w:tr>
      <w:tr w:rsidR="009675AB" w:rsidRPr="009675AB" w14:paraId="44898E8E" w14:textId="77777777" w:rsidTr="002F7C3E">
        <w:trPr>
          <w:trHeight w:val="261"/>
        </w:trPr>
        <w:tc>
          <w:tcPr>
            <w:tcW w:w="1013" w:type="pct"/>
            <w:shd w:val="clear" w:color="auto" w:fill="auto"/>
            <w:noWrap/>
            <w:vAlign w:val="bottom"/>
            <w:hideMark/>
          </w:tcPr>
          <w:p w14:paraId="773D5FD6"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 xml:space="preserve">Std. Error </w:t>
            </w:r>
          </w:p>
        </w:tc>
        <w:tc>
          <w:tcPr>
            <w:tcW w:w="1012" w:type="pct"/>
            <w:gridSpan w:val="2"/>
            <w:shd w:val="clear" w:color="auto" w:fill="auto"/>
            <w:noWrap/>
            <w:vAlign w:val="bottom"/>
            <w:hideMark/>
          </w:tcPr>
          <w:p w14:paraId="08928A75"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0.994</w:t>
            </w:r>
          </w:p>
        </w:tc>
        <w:tc>
          <w:tcPr>
            <w:tcW w:w="970" w:type="pct"/>
            <w:shd w:val="clear" w:color="auto" w:fill="auto"/>
            <w:noWrap/>
            <w:vAlign w:val="bottom"/>
            <w:hideMark/>
          </w:tcPr>
          <w:p w14:paraId="78D66BC3"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0.587</w:t>
            </w:r>
          </w:p>
        </w:tc>
        <w:tc>
          <w:tcPr>
            <w:tcW w:w="970" w:type="pct"/>
            <w:shd w:val="clear" w:color="auto" w:fill="auto"/>
            <w:noWrap/>
            <w:vAlign w:val="bottom"/>
            <w:hideMark/>
          </w:tcPr>
          <w:p w14:paraId="54F1200F"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0.528</w:t>
            </w:r>
          </w:p>
        </w:tc>
        <w:tc>
          <w:tcPr>
            <w:tcW w:w="1036" w:type="pct"/>
            <w:shd w:val="clear" w:color="auto" w:fill="auto"/>
            <w:noWrap/>
            <w:vAlign w:val="bottom"/>
            <w:hideMark/>
          </w:tcPr>
          <w:p w14:paraId="4167C1FB"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0.520</w:t>
            </w:r>
          </w:p>
        </w:tc>
      </w:tr>
      <w:tr w:rsidR="009675AB" w:rsidRPr="009675AB" w14:paraId="56595264" w14:textId="77777777" w:rsidTr="002F7C3E">
        <w:trPr>
          <w:trHeight w:val="261"/>
        </w:trPr>
        <w:tc>
          <w:tcPr>
            <w:tcW w:w="2024" w:type="pct"/>
            <w:gridSpan w:val="3"/>
            <w:shd w:val="clear" w:color="auto" w:fill="auto"/>
            <w:noWrap/>
            <w:vAlign w:val="bottom"/>
            <w:hideMark/>
          </w:tcPr>
          <w:p w14:paraId="6C2EA54A"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Change Statistics</w:t>
            </w:r>
          </w:p>
        </w:tc>
        <w:tc>
          <w:tcPr>
            <w:tcW w:w="970" w:type="pct"/>
            <w:shd w:val="clear" w:color="auto" w:fill="auto"/>
            <w:noWrap/>
            <w:vAlign w:val="bottom"/>
            <w:hideMark/>
          </w:tcPr>
          <w:p w14:paraId="54880191" w14:textId="77777777" w:rsidR="009675AB" w:rsidRPr="009675AB" w:rsidRDefault="009675AB" w:rsidP="00986802">
            <w:pPr>
              <w:spacing w:line="240" w:lineRule="auto"/>
              <w:rPr>
                <w:rFonts w:ascii="Bell MT" w:hAnsi="Bell MT"/>
                <w:sz w:val="20"/>
                <w:szCs w:val="20"/>
              </w:rPr>
            </w:pPr>
          </w:p>
        </w:tc>
        <w:tc>
          <w:tcPr>
            <w:tcW w:w="970" w:type="pct"/>
            <w:shd w:val="clear" w:color="auto" w:fill="auto"/>
            <w:noWrap/>
            <w:vAlign w:val="bottom"/>
            <w:hideMark/>
          </w:tcPr>
          <w:p w14:paraId="00B0F0EB" w14:textId="77777777" w:rsidR="009675AB" w:rsidRPr="009675AB" w:rsidRDefault="009675AB" w:rsidP="00986802">
            <w:pPr>
              <w:spacing w:line="240" w:lineRule="auto"/>
              <w:rPr>
                <w:rFonts w:ascii="Bell MT" w:hAnsi="Bell MT"/>
                <w:sz w:val="20"/>
                <w:szCs w:val="20"/>
              </w:rPr>
            </w:pPr>
          </w:p>
        </w:tc>
        <w:tc>
          <w:tcPr>
            <w:tcW w:w="1036" w:type="pct"/>
            <w:shd w:val="clear" w:color="auto" w:fill="auto"/>
            <w:noWrap/>
            <w:vAlign w:val="bottom"/>
            <w:hideMark/>
          </w:tcPr>
          <w:p w14:paraId="1F1727A9" w14:textId="77777777" w:rsidR="009675AB" w:rsidRPr="009675AB" w:rsidRDefault="009675AB" w:rsidP="00986802">
            <w:pPr>
              <w:spacing w:line="240" w:lineRule="auto"/>
              <w:rPr>
                <w:rFonts w:ascii="Bell MT" w:hAnsi="Bell MT"/>
                <w:sz w:val="20"/>
                <w:szCs w:val="20"/>
              </w:rPr>
            </w:pPr>
          </w:p>
        </w:tc>
      </w:tr>
      <w:tr w:rsidR="009675AB" w:rsidRPr="009675AB" w14:paraId="40D23898" w14:textId="77777777" w:rsidTr="002F7C3E">
        <w:trPr>
          <w:trHeight w:val="261"/>
        </w:trPr>
        <w:tc>
          <w:tcPr>
            <w:tcW w:w="1013" w:type="pct"/>
            <w:shd w:val="clear" w:color="auto" w:fill="auto"/>
            <w:noWrap/>
            <w:vAlign w:val="bottom"/>
            <w:hideMark/>
          </w:tcPr>
          <w:p w14:paraId="3BBA9D0F"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R</w:t>
            </w:r>
            <w:r w:rsidRPr="009675AB">
              <w:rPr>
                <w:rFonts w:ascii="Bell MT" w:hAnsi="Bell MT"/>
                <w:sz w:val="20"/>
                <w:szCs w:val="20"/>
                <w:vertAlign w:val="superscript"/>
              </w:rPr>
              <w:t>2</w:t>
            </w:r>
            <w:r w:rsidRPr="009675AB">
              <w:rPr>
                <w:rFonts w:ascii="Cambria" w:hAnsi="Cambria" w:cs="Cambria"/>
                <w:sz w:val="20"/>
                <w:szCs w:val="20"/>
              </w:rPr>
              <w:t>Δ</w:t>
            </w:r>
          </w:p>
        </w:tc>
        <w:tc>
          <w:tcPr>
            <w:tcW w:w="1012" w:type="pct"/>
            <w:gridSpan w:val="2"/>
            <w:shd w:val="clear" w:color="auto" w:fill="auto"/>
            <w:noWrap/>
            <w:vAlign w:val="bottom"/>
            <w:hideMark/>
          </w:tcPr>
          <w:p w14:paraId="012818A0"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0.028</w:t>
            </w:r>
          </w:p>
        </w:tc>
        <w:tc>
          <w:tcPr>
            <w:tcW w:w="970" w:type="pct"/>
            <w:shd w:val="clear" w:color="auto" w:fill="auto"/>
            <w:noWrap/>
            <w:vAlign w:val="bottom"/>
            <w:hideMark/>
          </w:tcPr>
          <w:p w14:paraId="7A45733C"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0.639</w:t>
            </w:r>
          </w:p>
        </w:tc>
        <w:tc>
          <w:tcPr>
            <w:tcW w:w="970" w:type="pct"/>
            <w:shd w:val="clear" w:color="auto" w:fill="auto"/>
            <w:noWrap/>
            <w:vAlign w:val="bottom"/>
            <w:hideMark/>
          </w:tcPr>
          <w:p w14:paraId="5562BF14"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0.064</w:t>
            </w:r>
          </w:p>
        </w:tc>
        <w:tc>
          <w:tcPr>
            <w:tcW w:w="1036" w:type="pct"/>
            <w:shd w:val="clear" w:color="auto" w:fill="auto"/>
            <w:noWrap/>
            <w:vAlign w:val="bottom"/>
            <w:hideMark/>
          </w:tcPr>
          <w:p w14:paraId="4849586D"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0.010</w:t>
            </w:r>
          </w:p>
        </w:tc>
      </w:tr>
      <w:tr w:rsidR="009675AB" w:rsidRPr="009675AB" w14:paraId="1723C58E" w14:textId="77777777" w:rsidTr="002F7C3E">
        <w:trPr>
          <w:trHeight w:val="261"/>
        </w:trPr>
        <w:tc>
          <w:tcPr>
            <w:tcW w:w="1013" w:type="pct"/>
            <w:shd w:val="clear" w:color="auto" w:fill="auto"/>
            <w:noWrap/>
            <w:vAlign w:val="bottom"/>
            <w:hideMark/>
          </w:tcPr>
          <w:p w14:paraId="5BD207BE"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 xml:space="preserve">F </w:t>
            </w:r>
            <w:r w:rsidRPr="009675AB">
              <w:rPr>
                <w:rFonts w:ascii="Cambria" w:hAnsi="Cambria" w:cs="Cambria"/>
                <w:sz w:val="20"/>
                <w:szCs w:val="20"/>
              </w:rPr>
              <w:t>Δ</w:t>
            </w:r>
          </w:p>
        </w:tc>
        <w:tc>
          <w:tcPr>
            <w:tcW w:w="1012" w:type="pct"/>
            <w:gridSpan w:val="2"/>
            <w:shd w:val="clear" w:color="auto" w:fill="auto"/>
            <w:noWrap/>
            <w:vAlign w:val="bottom"/>
            <w:hideMark/>
          </w:tcPr>
          <w:p w14:paraId="237FECC6"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1.821</w:t>
            </w:r>
          </w:p>
        </w:tc>
        <w:tc>
          <w:tcPr>
            <w:tcW w:w="970" w:type="pct"/>
            <w:shd w:val="clear" w:color="auto" w:fill="auto"/>
            <w:noWrap/>
            <w:vAlign w:val="bottom"/>
            <w:hideMark/>
          </w:tcPr>
          <w:p w14:paraId="7DAB3F38"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121.464</w:t>
            </w:r>
          </w:p>
        </w:tc>
        <w:tc>
          <w:tcPr>
            <w:tcW w:w="970" w:type="pct"/>
            <w:shd w:val="clear" w:color="auto" w:fill="auto"/>
            <w:noWrap/>
            <w:vAlign w:val="bottom"/>
            <w:hideMark/>
          </w:tcPr>
          <w:p w14:paraId="2DA538A3"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45.116</w:t>
            </w:r>
          </w:p>
        </w:tc>
        <w:tc>
          <w:tcPr>
            <w:tcW w:w="1036" w:type="pct"/>
            <w:shd w:val="clear" w:color="auto" w:fill="auto"/>
            <w:noWrap/>
            <w:vAlign w:val="bottom"/>
            <w:hideMark/>
          </w:tcPr>
          <w:p w14:paraId="367A9145"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7.152</w:t>
            </w:r>
          </w:p>
        </w:tc>
      </w:tr>
      <w:tr w:rsidR="009675AB" w:rsidRPr="009675AB" w14:paraId="7AD041C6" w14:textId="77777777" w:rsidTr="002F7C3E">
        <w:trPr>
          <w:trHeight w:val="261"/>
        </w:trPr>
        <w:tc>
          <w:tcPr>
            <w:tcW w:w="1013" w:type="pct"/>
            <w:shd w:val="clear" w:color="auto" w:fill="auto"/>
            <w:noWrap/>
            <w:vAlign w:val="bottom"/>
            <w:hideMark/>
          </w:tcPr>
          <w:p w14:paraId="525EA8FC"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df1</w:t>
            </w:r>
          </w:p>
        </w:tc>
        <w:tc>
          <w:tcPr>
            <w:tcW w:w="1012" w:type="pct"/>
            <w:gridSpan w:val="2"/>
            <w:shd w:val="clear" w:color="auto" w:fill="auto"/>
            <w:noWrap/>
            <w:vAlign w:val="bottom"/>
            <w:hideMark/>
          </w:tcPr>
          <w:p w14:paraId="1485A191"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w:t>
            </w:r>
          </w:p>
        </w:tc>
        <w:tc>
          <w:tcPr>
            <w:tcW w:w="970" w:type="pct"/>
            <w:shd w:val="clear" w:color="auto" w:fill="auto"/>
            <w:noWrap/>
            <w:vAlign w:val="bottom"/>
            <w:hideMark/>
          </w:tcPr>
          <w:p w14:paraId="6593FF3B"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3</w:t>
            </w:r>
          </w:p>
        </w:tc>
        <w:tc>
          <w:tcPr>
            <w:tcW w:w="970" w:type="pct"/>
            <w:shd w:val="clear" w:color="auto" w:fill="auto"/>
            <w:noWrap/>
            <w:vAlign w:val="bottom"/>
            <w:hideMark/>
          </w:tcPr>
          <w:p w14:paraId="79B3662D"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w:t>
            </w:r>
          </w:p>
        </w:tc>
        <w:tc>
          <w:tcPr>
            <w:tcW w:w="1036" w:type="pct"/>
            <w:shd w:val="clear" w:color="auto" w:fill="auto"/>
            <w:noWrap/>
            <w:vAlign w:val="bottom"/>
            <w:hideMark/>
          </w:tcPr>
          <w:p w14:paraId="7263D431"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w:t>
            </w:r>
          </w:p>
        </w:tc>
      </w:tr>
      <w:tr w:rsidR="009675AB" w:rsidRPr="009675AB" w14:paraId="161A3890" w14:textId="77777777" w:rsidTr="002F7C3E">
        <w:trPr>
          <w:trHeight w:val="261"/>
        </w:trPr>
        <w:tc>
          <w:tcPr>
            <w:tcW w:w="1013" w:type="pct"/>
            <w:tcBorders>
              <w:bottom w:val="single" w:sz="18" w:space="0" w:color="auto"/>
            </w:tcBorders>
            <w:shd w:val="clear" w:color="auto" w:fill="auto"/>
            <w:noWrap/>
            <w:vAlign w:val="bottom"/>
            <w:hideMark/>
          </w:tcPr>
          <w:p w14:paraId="22785160" w14:textId="77777777" w:rsidR="009675AB" w:rsidRPr="009675AB" w:rsidRDefault="009675AB" w:rsidP="00986802">
            <w:pPr>
              <w:spacing w:line="240" w:lineRule="auto"/>
              <w:rPr>
                <w:rFonts w:ascii="Bell MT" w:hAnsi="Bell MT"/>
                <w:sz w:val="20"/>
                <w:szCs w:val="20"/>
              </w:rPr>
            </w:pPr>
            <w:r w:rsidRPr="009675AB">
              <w:rPr>
                <w:rFonts w:ascii="Bell MT" w:hAnsi="Bell MT"/>
                <w:sz w:val="20"/>
                <w:szCs w:val="20"/>
              </w:rPr>
              <w:t>df2</w:t>
            </w:r>
          </w:p>
        </w:tc>
        <w:tc>
          <w:tcPr>
            <w:tcW w:w="1012" w:type="pct"/>
            <w:gridSpan w:val="2"/>
            <w:tcBorders>
              <w:bottom w:val="single" w:sz="18" w:space="0" w:color="auto"/>
            </w:tcBorders>
            <w:shd w:val="clear" w:color="auto" w:fill="auto"/>
            <w:noWrap/>
            <w:vAlign w:val="bottom"/>
            <w:hideMark/>
          </w:tcPr>
          <w:p w14:paraId="7CD6A0DE"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193.000</w:t>
            </w:r>
          </w:p>
        </w:tc>
        <w:tc>
          <w:tcPr>
            <w:tcW w:w="970" w:type="pct"/>
            <w:tcBorders>
              <w:bottom w:val="single" w:sz="18" w:space="0" w:color="auto"/>
            </w:tcBorders>
            <w:shd w:val="clear" w:color="auto" w:fill="auto"/>
            <w:noWrap/>
            <w:vAlign w:val="bottom"/>
            <w:hideMark/>
          </w:tcPr>
          <w:p w14:paraId="50E67269"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190.000</w:t>
            </w:r>
          </w:p>
        </w:tc>
        <w:tc>
          <w:tcPr>
            <w:tcW w:w="970" w:type="pct"/>
            <w:tcBorders>
              <w:bottom w:val="single" w:sz="18" w:space="0" w:color="auto"/>
            </w:tcBorders>
            <w:shd w:val="clear" w:color="auto" w:fill="auto"/>
            <w:noWrap/>
            <w:vAlign w:val="bottom"/>
            <w:hideMark/>
          </w:tcPr>
          <w:p w14:paraId="33C01976"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189.000</w:t>
            </w:r>
          </w:p>
        </w:tc>
        <w:tc>
          <w:tcPr>
            <w:tcW w:w="1036" w:type="pct"/>
            <w:tcBorders>
              <w:bottom w:val="single" w:sz="18" w:space="0" w:color="auto"/>
            </w:tcBorders>
            <w:shd w:val="clear" w:color="auto" w:fill="auto"/>
            <w:noWrap/>
            <w:vAlign w:val="bottom"/>
            <w:hideMark/>
          </w:tcPr>
          <w:p w14:paraId="6B9D8C3F"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188.000</w:t>
            </w:r>
          </w:p>
        </w:tc>
      </w:tr>
      <w:tr w:rsidR="009675AB" w:rsidRPr="009675AB" w14:paraId="202AD815" w14:textId="77777777" w:rsidTr="002F7C3E">
        <w:trPr>
          <w:trHeight w:val="261"/>
        </w:trPr>
        <w:tc>
          <w:tcPr>
            <w:tcW w:w="1013" w:type="pct"/>
            <w:tcBorders>
              <w:top w:val="single" w:sz="18" w:space="0" w:color="auto"/>
            </w:tcBorders>
            <w:shd w:val="clear" w:color="auto" w:fill="auto"/>
            <w:noWrap/>
            <w:vAlign w:val="bottom"/>
            <w:hideMark/>
          </w:tcPr>
          <w:p w14:paraId="06F8A08B" w14:textId="77777777" w:rsidR="009675AB" w:rsidRPr="001837DB" w:rsidRDefault="009675AB" w:rsidP="00986802">
            <w:pPr>
              <w:spacing w:line="240" w:lineRule="auto"/>
              <w:rPr>
                <w:rFonts w:ascii="Bell MT" w:hAnsi="Bell MT"/>
                <w:sz w:val="18"/>
                <w:szCs w:val="18"/>
              </w:rPr>
            </w:pPr>
            <w:r w:rsidRPr="001837DB">
              <w:rPr>
                <w:rFonts w:ascii="Bell MT" w:hAnsi="Bell MT"/>
                <w:sz w:val="18"/>
                <w:szCs w:val="18"/>
              </w:rPr>
              <w:t xml:space="preserve">Sig. F </w:t>
            </w:r>
            <w:r w:rsidRPr="001837DB">
              <w:rPr>
                <w:rFonts w:ascii="Cambria" w:hAnsi="Cambria" w:cs="Cambria"/>
                <w:sz w:val="18"/>
                <w:szCs w:val="18"/>
              </w:rPr>
              <w:t>Δ</w:t>
            </w:r>
          </w:p>
        </w:tc>
        <w:tc>
          <w:tcPr>
            <w:tcW w:w="1012" w:type="pct"/>
            <w:gridSpan w:val="2"/>
            <w:tcBorders>
              <w:top w:val="single" w:sz="18" w:space="0" w:color="auto"/>
            </w:tcBorders>
            <w:shd w:val="clear" w:color="auto" w:fill="auto"/>
            <w:noWrap/>
            <w:vAlign w:val="bottom"/>
            <w:hideMark/>
          </w:tcPr>
          <w:p w14:paraId="0B3398C4"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0.145</w:t>
            </w:r>
          </w:p>
        </w:tc>
        <w:tc>
          <w:tcPr>
            <w:tcW w:w="970" w:type="pct"/>
            <w:tcBorders>
              <w:top w:val="single" w:sz="18" w:space="0" w:color="auto"/>
            </w:tcBorders>
            <w:shd w:val="clear" w:color="auto" w:fill="auto"/>
            <w:noWrap/>
            <w:vAlign w:val="bottom"/>
            <w:hideMark/>
          </w:tcPr>
          <w:p w14:paraId="55784762"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0.000</w:t>
            </w:r>
          </w:p>
        </w:tc>
        <w:tc>
          <w:tcPr>
            <w:tcW w:w="970" w:type="pct"/>
            <w:tcBorders>
              <w:top w:val="single" w:sz="18" w:space="0" w:color="auto"/>
            </w:tcBorders>
            <w:shd w:val="clear" w:color="auto" w:fill="auto"/>
            <w:noWrap/>
            <w:vAlign w:val="bottom"/>
            <w:hideMark/>
          </w:tcPr>
          <w:p w14:paraId="02574C94"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0.000</w:t>
            </w:r>
          </w:p>
        </w:tc>
        <w:tc>
          <w:tcPr>
            <w:tcW w:w="1036" w:type="pct"/>
            <w:tcBorders>
              <w:top w:val="single" w:sz="18" w:space="0" w:color="auto"/>
            </w:tcBorders>
            <w:shd w:val="clear" w:color="auto" w:fill="auto"/>
            <w:noWrap/>
            <w:vAlign w:val="bottom"/>
            <w:hideMark/>
          </w:tcPr>
          <w:p w14:paraId="6A21724D" w14:textId="77777777" w:rsidR="009675AB" w:rsidRPr="009675AB" w:rsidRDefault="009675AB" w:rsidP="00986802">
            <w:pPr>
              <w:spacing w:line="240" w:lineRule="auto"/>
              <w:jc w:val="center"/>
              <w:rPr>
                <w:rFonts w:ascii="Bell MT" w:hAnsi="Bell MT"/>
                <w:sz w:val="20"/>
                <w:szCs w:val="20"/>
              </w:rPr>
            </w:pPr>
            <w:r w:rsidRPr="009675AB">
              <w:rPr>
                <w:rFonts w:ascii="Bell MT" w:hAnsi="Bell MT"/>
                <w:sz w:val="20"/>
                <w:szCs w:val="20"/>
              </w:rPr>
              <w:t>0.008</w:t>
            </w:r>
          </w:p>
        </w:tc>
      </w:tr>
      <w:tr w:rsidR="009675AB" w:rsidRPr="009675AB" w14:paraId="4C85A8E0" w14:textId="77777777" w:rsidTr="002F7C3E">
        <w:trPr>
          <w:trHeight w:val="261"/>
        </w:trPr>
        <w:tc>
          <w:tcPr>
            <w:tcW w:w="5000" w:type="pct"/>
            <w:gridSpan w:val="6"/>
            <w:shd w:val="clear" w:color="auto" w:fill="auto"/>
            <w:noWrap/>
            <w:vAlign w:val="bottom"/>
            <w:hideMark/>
          </w:tcPr>
          <w:p w14:paraId="26B05B86" w14:textId="77777777" w:rsidR="009675AB" w:rsidRPr="001837DB" w:rsidRDefault="009675AB" w:rsidP="00986802">
            <w:pPr>
              <w:spacing w:line="240" w:lineRule="auto"/>
              <w:rPr>
                <w:rFonts w:ascii="Bell MT" w:hAnsi="Bell MT"/>
                <w:sz w:val="18"/>
                <w:szCs w:val="18"/>
              </w:rPr>
            </w:pPr>
            <w:r w:rsidRPr="001837DB">
              <w:rPr>
                <w:rFonts w:ascii="Bell MT" w:hAnsi="Bell MT"/>
                <w:sz w:val="18"/>
                <w:szCs w:val="18"/>
              </w:rPr>
              <w:t>ES= ERM Structure, IC=Intellectual Capital, PERF= Organizational Performance, IND=Industry Difference, GWTH= Growth Rate, SIZE= Firm Size, and ES-IC = (ERM Structure* Intellectual Capital)</w:t>
            </w:r>
          </w:p>
          <w:p w14:paraId="56B3D881" w14:textId="77777777" w:rsidR="009675AB" w:rsidRPr="001837DB" w:rsidRDefault="009675AB" w:rsidP="00986802">
            <w:pPr>
              <w:spacing w:line="240" w:lineRule="auto"/>
              <w:rPr>
                <w:rFonts w:ascii="Bell MT" w:hAnsi="Bell MT"/>
                <w:sz w:val="18"/>
                <w:szCs w:val="18"/>
              </w:rPr>
            </w:pPr>
          </w:p>
        </w:tc>
      </w:tr>
      <w:tr w:rsidR="009675AB" w:rsidRPr="009675AB" w14:paraId="750732FE" w14:textId="77777777" w:rsidTr="002F7C3E">
        <w:trPr>
          <w:trHeight w:val="261"/>
        </w:trPr>
        <w:tc>
          <w:tcPr>
            <w:tcW w:w="5000" w:type="pct"/>
            <w:gridSpan w:val="6"/>
            <w:shd w:val="clear" w:color="auto" w:fill="auto"/>
            <w:noWrap/>
            <w:vAlign w:val="bottom"/>
          </w:tcPr>
          <w:p w14:paraId="3EAC7550" w14:textId="77777777" w:rsidR="009675AB" w:rsidRPr="001837DB" w:rsidRDefault="009675AB" w:rsidP="00986802">
            <w:pPr>
              <w:spacing w:line="240" w:lineRule="auto"/>
              <w:rPr>
                <w:rFonts w:ascii="Bell MT" w:hAnsi="Bell MT"/>
                <w:sz w:val="18"/>
                <w:szCs w:val="18"/>
              </w:rPr>
            </w:pPr>
            <w:r w:rsidRPr="001837DB">
              <w:rPr>
                <w:rFonts w:ascii="Bell MT" w:hAnsi="Bell MT"/>
                <w:sz w:val="18"/>
                <w:szCs w:val="18"/>
              </w:rPr>
              <w:t>Source: Research Data (2019)</w:t>
            </w:r>
          </w:p>
          <w:p w14:paraId="791D5307" w14:textId="77777777" w:rsidR="009675AB" w:rsidRPr="001837DB" w:rsidRDefault="009675AB" w:rsidP="00986802">
            <w:pPr>
              <w:spacing w:line="240" w:lineRule="auto"/>
              <w:rPr>
                <w:rFonts w:ascii="Bell MT" w:hAnsi="Bell MT"/>
                <w:sz w:val="18"/>
                <w:szCs w:val="18"/>
              </w:rPr>
            </w:pPr>
          </w:p>
        </w:tc>
      </w:tr>
    </w:tbl>
    <w:p w14:paraId="303C396E" w14:textId="2E87E938" w:rsidR="009675AB" w:rsidRDefault="009675AB" w:rsidP="00986802">
      <w:pPr>
        <w:spacing w:line="240" w:lineRule="auto"/>
        <w:rPr>
          <w:rFonts w:ascii="Bell MT" w:eastAsia="SimSun" w:hAnsi="Bell MT"/>
          <w:bCs/>
          <w:iCs/>
          <w:sz w:val="20"/>
          <w:szCs w:val="20"/>
        </w:rPr>
      </w:pPr>
      <w:r w:rsidRPr="009675AB">
        <w:rPr>
          <w:rFonts w:ascii="Bell MT" w:eastAsia="SimSun" w:hAnsi="Bell MT"/>
          <w:bCs/>
          <w:iCs/>
          <w:sz w:val="20"/>
          <w:szCs w:val="20"/>
        </w:rPr>
        <w:lastRenderedPageBreak/>
        <w:t>Previous scholars reiterated that the most optimal way to know the nature of the interaction effect of the moderator is to plot them in a graph (</w:t>
      </w:r>
      <w:r w:rsidRPr="009675AB">
        <w:rPr>
          <w:rFonts w:ascii="Bell MT" w:eastAsia="Calibri" w:hAnsi="Bell MT"/>
          <w:sz w:val="20"/>
          <w:szCs w:val="20"/>
        </w:rPr>
        <w:t xml:space="preserve">Jose, 2008). </w:t>
      </w:r>
      <w:proofErr w:type="gramStart"/>
      <w:r w:rsidRPr="009675AB">
        <w:rPr>
          <w:rFonts w:ascii="Bell MT" w:eastAsia="Calibri" w:hAnsi="Bell MT"/>
          <w:sz w:val="20"/>
          <w:szCs w:val="20"/>
        </w:rPr>
        <w:t>Mod Graphs help to simplify the interpretation of the complex nature of interactions in the model.</w:t>
      </w:r>
      <w:proofErr w:type="gramEnd"/>
      <w:r w:rsidRPr="009675AB">
        <w:rPr>
          <w:rFonts w:ascii="Bell MT" w:eastAsia="Calibri" w:hAnsi="Bell MT"/>
          <w:sz w:val="20"/>
          <w:szCs w:val="20"/>
        </w:rPr>
        <w:t xml:space="preserve"> Thus, the results in Table 6 can be plotted on Mod Graphs to provide a logical interpretation of interaction effects of intellectual capital in the relationship between ERM structure practices and organizational performance of SCs. The Mod Graphs are presented in </w:t>
      </w:r>
      <w:r w:rsidRPr="009675AB">
        <w:rPr>
          <w:rFonts w:ascii="Bell MT" w:eastAsia="SimSun" w:hAnsi="Bell MT"/>
          <w:bCs/>
          <w:iCs/>
          <w:sz w:val="20"/>
          <w:szCs w:val="20"/>
        </w:rPr>
        <w:t>Figure 1. It has been demonstrated in Figure 1 that higher levels of intellectual capital within SCs result to a steeper slope between ERM structure practices and organizational performance, hence, the null hypothesis H</w:t>
      </w:r>
      <w:r w:rsidRPr="009675AB">
        <w:rPr>
          <w:rFonts w:ascii="Bell MT" w:eastAsia="SimSun" w:hAnsi="Bell MT"/>
          <w:bCs/>
          <w:iCs/>
          <w:sz w:val="20"/>
          <w:szCs w:val="20"/>
          <w:vertAlign w:val="subscript"/>
        </w:rPr>
        <w:t xml:space="preserve">o </w:t>
      </w:r>
      <w:r w:rsidRPr="009675AB">
        <w:rPr>
          <w:rFonts w:ascii="Bell MT" w:eastAsia="SimSun" w:hAnsi="Bell MT"/>
          <w:bCs/>
          <w:iCs/>
          <w:sz w:val="20"/>
          <w:szCs w:val="20"/>
        </w:rPr>
        <w:t xml:space="preserve">was not supported. This implied that intellectual capital positively and significantly moderates the relationship between ERM structure practices and organizational performance. </w:t>
      </w:r>
    </w:p>
    <w:p w14:paraId="1173EDE1" w14:textId="29A2B8AB" w:rsidR="009675AB" w:rsidRPr="00B02607" w:rsidRDefault="00B02607" w:rsidP="00986802">
      <w:pPr>
        <w:spacing w:line="240" w:lineRule="auto"/>
        <w:rPr>
          <w:rFonts w:ascii="Bell MT" w:eastAsia="SimSun" w:hAnsi="Bell MT"/>
          <w:bCs/>
          <w:iCs/>
          <w:sz w:val="20"/>
          <w:szCs w:val="20"/>
        </w:rPr>
      </w:pPr>
      <w:r>
        <w:rPr>
          <w:rFonts w:ascii="Bell MT" w:eastAsia="SimSun" w:hAnsi="Bell MT"/>
          <w:bCs/>
          <w:iCs/>
          <w:sz w:val="20"/>
          <w:szCs w:val="20"/>
        </w:rPr>
        <w:tab/>
      </w:r>
      <w:r>
        <w:rPr>
          <w:rFonts w:ascii="Bell MT" w:eastAsia="SimSun" w:hAnsi="Bell MT"/>
          <w:bCs/>
          <w:iCs/>
          <w:sz w:val="20"/>
          <w:szCs w:val="20"/>
        </w:rPr>
        <w:tab/>
      </w:r>
      <w:r>
        <w:rPr>
          <w:rFonts w:ascii="Bell MT" w:hAnsi="Bell MT"/>
          <w:noProof/>
          <w:sz w:val="20"/>
          <w:szCs w:val="20"/>
          <w:lang w:val="en-US"/>
        </w:rPr>
        <w:tab/>
      </w:r>
      <w:r w:rsidRPr="009675AB">
        <w:rPr>
          <w:rFonts w:ascii="Bell MT" w:hAnsi="Bell MT"/>
          <w:noProof/>
          <w:sz w:val="20"/>
          <w:szCs w:val="20"/>
          <w:lang w:val="el-GR" w:eastAsia="el-GR"/>
        </w:rPr>
        <w:drawing>
          <wp:inline distT="0" distB="0" distL="0" distR="0" wp14:anchorId="62933FC1" wp14:editId="5ED72357">
            <wp:extent cx="2966908" cy="223213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642" cy="2257517"/>
                    </a:xfrm>
                    <a:prstGeom prst="rect">
                      <a:avLst/>
                    </a:prstGeom>
                    <a:noFill/>
                    <a:ln>
                      <a:noFill/>
                    </a:ln>
                  </pic:spPr>
                </pic:pic>
              </a:graphicData>
            </a:graphic>
          </wp:inline>
        </w:drawing>
      </w:r>
    </w:p>
    <w:p w14:paraId="27799E11" w14:textId="3ACBFAAE" w:rsidR="009675AB" w:rsidRDefault="009675AB" w:rsidP="002016AB">
      <w:pPr>
        <w:pStyle w:val="af4"/>
        <w:spacing w:after="0"/>
        <w:jc w:val="both"/>
        <w:outlineLvl w:val="0"/>
        <w:rPr>
          <w:rFonts w:ascii="Bell MT" w:eastAsia="SimSun" w:hAnsi="Bell MT"/>
          <w:color w:val="auto"/>
          <w:sz w:val="20"/>
          <w:szCs w:val="20"/>
        </w:rPr>
      </w:pPr>
      <w:bookmarkStart w:id="39" w:name="_Toc14665560"/>
      <w:bookmarkStart w:id="40" w:name="_Toc18865495"/>
      <w:bookmarkStart w:id="41" w:name="_Toc21852351"/>
      <w:proofErr w:type="gramStart"/>
      <w:r w:rsidRPr="009675AB">
        <w:rPr>
          <w:rFonts w:ascii="Bell MT" w:eastAsia="SimSun" w:hAnsi="Bell MT"/>
          <w:color w:val="auto"/>
          <w:sz w:val="20"/>
          <w:szCs w:val="20"/>
        </w:rPr>
        <w:t>Figure 4.</w:t>
      </w:r>
      <w:proofErr w:type="gramEnd"/>
      <w:r w:rsidRPr="009675AB">
        <w:rPr>
          <w:rFonts w:ascii="Bell MT" w:eastAsia="SimSun" w:hAnsi="Bell MT"/>
          <w:color w:val="auto"/>
          <w:sz w:val="20"/>
          <w:szCs w:val="20"/>
        </w:rPr>
        <w:fldChar w:fldCharType="begin"/>
      </w:r>
      <w:r w:rsidRPr="009675AB">
        <w:rPr>
          <w:rFonts w:ascii="Bell MT" w:eastAsia="SimSun" w:hAnsi="Bell MT"/>
          <w:color w:val="auto"/>
          <w:sz w:val="20"/>
          <w:szCs w:val="20"/>
        </w:rPr>
        <w:instrText xml:space="preserve"> SEQ Figure \* ARABIC </w:instrText>
      </w:r>
      <w:r w:rsidRPr="009675AB">
        <w:rPr>
          <w:rFonts w:ascii="Bell MT" w:eastAsia="SimSun" w:hAnsi="Bell MT"/>
          <w:color w:val="auto"/>
          <w:sz w:val="20"/>
          <w:szCs w:val="20"/>
        </w:rPr>
        <w:fldChar w:fldCharType="separate"/>
      </w:r>
      <w:r w:rsidRPr="009675AB">
        <w:rPr>
          <w:rFonts w:ascii="Bell MT" w:eastAsia="SimSun" w:hAnsi="Bell MT"/>
          <w:noProof/>
          <w:color w:val="auto"/>
          <w:sz w:val="20"/>
          <w:szCs w:val="20"/>
        </w:rPr>
        <w:t>1</w:t>
      </w:r>
      <w:r w:rsidRPr="009675AB">
        <w:rPr>
          <w:rFonts w:ascii="Bell MT" w:eastAsia="SimSun" w:hAnsi="Bell MT"/>
          <w:color w:val="auto"/>
          <w:sz w:val="20"/>
          <w:szCs w:val="20"/>
        </w:rPr>
        <w:fldChar w:fldCharType="end"/>
      </w:r>
      <w:r w:rsidR="001837DB">
        <w:rPr>
          <w:rFonts w:ascii="Bell MT" w:eastAsia="SimSun" w:hAnsi="Bell MT"/>
          <w:color w:val="auto"/>
          <w:sz w:val="20"/>
          <w:szCs w:val="20"/>
        </w:rPr>
        <w:t xml:space="preserve"> </w:t>
      </w:r>
      <w:r w:rsidRPr="009675AB">
        <w:rPr>
          <w:rFonts w:ascii="Bell MT" w:eastAsia="SimSun" w:hAnsi="Bell MT"/>
          <w:color w:val="auto"/>
          <w:sz w:val="20"/>
          <w:szCs w:val="20"/>
        </w:rPr>
        <w:t>Moderated effect of intellectual capital on the relationship between ERM</w:t>
      </w:r>
      <w:r w:rsidR="001837DB">
        <w:rPr>
          <w:rFonts w:ascii="Bell MT" w:eastAsia="SimSun" w:hAnsi="Bell MT"/>
          <w:color w:val="auto"/>
          <w:sz w:val="20"/>
          <w:szCs w:val="20"/>
        </w:rPr>
        <w:t xml:space="preserve"> </w:t>
      </w:r>
      <w:r w:rsidRPr="009675AB">
        <w:rPr>
          <w:rFonts w:ascii="Bell MT" w:eastAsia="SimSun" w:hAnsi="Bell MT"/>
          <w:color w:val="auto"/>
          <w:sz w:val="20"/>
          <w:szCs w:val="20"/>
        </w:rPr>
        <w:t>structure and</w:t>
      </w:r>
      <w:r w:rsidR="002016AB" w:rsidRPr="002016AB">
        <w:rPr>
          <w:rFonts w:asciiTheme="minorHAnsi" w:eastAsia="SimSun" w:hAnsiTheme="minorHAnsi"/>
          <w:color w:val="auto"/>
          <w:sz w:val="20"/>
          <w:szCs w:val="20"/>
        </w:rPr>
        <w:t xml:space="preserve"> </w:t>
      </w:r>
      <w:r w:rsidRPr="009675AB">
        <w:rPr>
          <w:rFonts w:ascii="Bell MT" w:eastAsia="SimSun" w:hAnsi="Bell MT"/>
          <w:color w:val="auto"/>
          <w:sz w:val="20"/>
          <w:szCs w:val="20"/>
        </w:rPr>
        <w:t>organizational performance</w:t>
      </w:r>
      <w:bookmarkEnd w:id="39"/>
      <w:bookmarkEnd w:id="40"/>
      <w:bookmarkEnd w:id="41"/>
    </w:p>
    <w:p w14:paraId="66F67025" w14:textId="77777777" w:rsidR="007B5EBF" w:rsidRDefault="007B5EBF" w:rsidP="00986802">
      <w:pPr>
        <w:pStyle w:val="1"/>
        <w:spacing w:before="0" w:line="240" w:lineRule="auto"/>
        <w:rPr>
          <w:rFonts w:ascii="Bell MT" w:hAnsi="Bell MT"/>
          <w:color w:val="auto"/>
          <w:sz w:val="20"/>
          <w:szCs w:val="20"/>
          <w:lang w:val="en-US"/>
        </w:rPr>
      </w:pPr>
      <w:bookmarkStart w:id="42" w:name="_Toc21852355"/>
    </w:p>
    <w:p w14:paraId="7FB1B708" w14:textId="63843C46" w:rsidR="009675AB" w:rsidRPr="00B02607" w:rsidRDefault="009675AB" w:rsidP="00986802">
      <w:pPr>
        <w:pStyle w:val="1"/>
        <w:spacing w:before="0" w:line="240" w:lineRule="auto"/>
        <w:rPr>
          <w:rFonts w:ascii="Bell MT" w:hAnsi="Bell MT"/>
          <w:color w:val="auto"/>
          <w:sz w:val="24"/>
          <w:szCs w:val="24"/>
        </w:rPr>
      </w:pPr>
      <w:r w:rsidRPr="00B02607">
        <w:rPr>
          <w:rFonts w:ascii="Bell MT" w:hAnsi="Bell MT"/>
          <w:color w:val="auto"/>
          <w:sz w:val="20"/>
          <w:szCs w:val="20"/>
        </w:rPr>
        <w:t xml:space="preserve">The </w:t>
      </w:r>
      <w:r w:rsidRPr="00B02607">
        <w:rPr>
          <w:rFonts w:ascii="Bell MT" w:hAnsi="Bell MT"/>
          <w:color w:val="auto"/>
          <w:sz w:val="20"/>
          <w:szCs w:val="20"/>
          <w:lang w:val="en-US"/>
        </w:rPr>
        <w:t xml:space="preserve">findings of this study are in agreement with those of </w:t>
      </w:r>
      <w:r w:rsidRPr="00B02607">
        <w:rPr>
          <w:rFonts w:ascii="Bell MT" w:hAnsi="Bell MT"/>
          <w:color w:val="auto"/>
          <w:sz w:val="20"/>
          <w:szCs w:val="20"/>
        </w:rPr>
        <w:t xml:space="preserve">Olayinka </w:t>
      </w:r>
      <w:r w:rsidRPr="00FA08F6">
        <w:rPr>
          <w:rFonts w:ascii="Bell MT" w:hAnsi="Bell MT"/>
          <w:iCs/>
          <w:color w:val="auto"/>
          <w:sz w:val="20"/>
          <w:szCs w:val="20"/>
        </w:rPr>
        <w:t>et al</w:t>
      </w:r>
      <w:r w:rsidRPr="00B02607">
        <w:rPr>
          <w:rFonts w:ascii="Bell MT" w:hAnsi="Bell MT"/>
          <w:i/>
          <w:color w:val="auto"/>
          <w:sz w:val="20"/>
          <w:szCs w:val="20"/>
        </w:rPr>
        <w:t xml:space="preserve">. </w:t>
      </w:r>
      <w:r w:rsidRPr="00B02607">
        <w:rPr>
          <w:rFonts w:ascii="Bell MT" w:hAnsi="Bell MT"/>
          <w:color w:val="auto"/>
          <w:sz w:val="20"/>
          <w:szCs w:val="20"/>
          <w:lang w:val="en-US"/>
        </w:rPr>
        <w:t>(</w:t>
      </w:r>
      <w:r w:rsidRPr="00B02607">
        <w:rPr>
          <w:rFonts w:ascii="Bell MT" w:hAnsi="Bell MT"/>
          <w:color w:val="auto"/>
          <w:sz w:val="20"/>
          <w:szCs w:val="20"/>
        </w:rPr>
        <w:t>2017</w:t>
      </w:r>
      <w:r w:rsidRPr="00B02607">
        <w:rPr>
          <w:rFonts w:ascii="Bell MT" w:hAnsi="Bell MT"/>
          <w:color w:val="auto"/>
          <w:sz w:val="20"/>
          <w:szCs w:val="20"/>
          <w:lang w:val="en-US"/>
        </w:rPr>
        <w:t>);</w:t>
      </w:r>
      <w:r w:rsidRPr="00B02607">
        <w:rPr>
          <w:rFonts w:ascii="Bell MT" w:hAnsi="Bell MT"/>
          <w:noProof/>
          <w:color w:val="auto"/>
          <w:sz w:val="20"/>
          <w:szCs w:val="20"/>
        </w:rPr>
        <w:t xml:space="preserve"> </w:t>
      </w:r>
      <w:r w:rsidRPr="00B02607">
        <w:rPr>
          <w:rFonts w:ascii="Bell MT" w:hAnsi="Bell MT"/>
          <w:noProof/>
          <w:color w:val="auto"/>
          <w:sz w:val="20"/>
          <w:szCs w:val="20"/>
          <w:lang w:val="en-US"/>
        </w:rPr>
        <w:t>S</w:t>
      </w:r>
      <w:r w:rsidRPr="00B02607">
        <w:rPr>
          <w:rFonts w:ascii="Bell MT" w:hAnsi="Bell MT"/>
          <w:noProof/>
          <w:color w:val="auto"/>
          <w:sz w:val="20"/>
          <w:szCs w:val="20"/>
        </w:rPr>
        <w:t xml:space="preserve">had </w:t>
      </w:r>
      <w:r w:rsidR="001B03CC">
        <w:rPr>
          <w:rFonts w:ascii="Bell MT" w:hAnsi="Bell MT"/>
          <w:noProof/>
          <w:color w:val="auto"/>
          <w:sz w:val="20"/>
          <w:szCs w:val="20"/>
          <w:lang w:val="en-US"/>
        </w:rPr>
        <w:t>&amp;</w:t>
      </w:r>
      <w:r w:rsidR="00877178">
        <w:rPr>
          <w:rFonts w:ascii="Bell MT" w:hAnsi="Bell MT"/>
          <w:noProof/>
          <w:color w:val="auto"/>
          <w:sz w:val="20"/>
          <w:szCs w:val="20"/>
          <w:lang w:val="en-US"/>
        </w:rPr>
        <w:t xml:space="preserve"> </w:t>
      </w:r>
      <w:r w:rsidRPr="00B02607">
        <w:rPr>
          <w:rFonts w:ascii="Bell MT" w:hAnsi="Bell MT"/>
          <w:noProof/>
          <w:color w:val="auto"/>
          <w:sz w:val="20"/>
          <w:szCs w:val="20"/>
        </w:rPr>
        <w:t xml:space="preserve">Lai </w:t>
      </w:r>
      <w:r w:rsidRPr="00B02607">
        <w:rPr>
          <w:rFonts w:ascii="Bell MT" w:hAnsi="Bell MT"/>
          <w:noProof/>
          <w:color w:val="auto"/>
          <w:sz w:val="20"/>
          <w:szCs w:val="20"/>
          <w:lang w:val="en-US"/>
        </w:rPr>
        <w:t>(</w:t>
      </w:r>
      <w:r w:rsidRPr="00B02607">
        <w:rPr>
          <w:rFonts w:ascii="Bell MT" w:hAnsi="Bell MT"/>
          <w:noProof/>
          <w:color w:val="auto"/>
          <w:sz w:val="20"/>
          <w:szCs w:val="20"/>
        </w:rPr>
        <w:t>2015</w:t>
      </w:r>
      <w:r w:rsidRPr="00B02607">
        <w:rPr>
          <w:rFonts w:ascii="Bell MT" w:hAnsi="Bell MT"/>
          <w:color w:val="auto"/>
          <w:sz w:val="20"/>
          <w:szCs w:val="20"/>
        </w:rPr>
        <w:t xml:space="preserve">) </w:t>
      </w:r>
      <w:r w:rsidRPr="00B02607">
        <w:rPr>
          <w:rFonts w:ascii="Bell MT" w:hAnsi="Bell MT"/>
          <w:color w:val="auto"/>
          <w:sz w:val="20"/>
          <w:szCs w:val="20"/>
          <w:lang w:val="en-US"/>
        </w:rPr>
        <w:t>which indicate</w:t>
      </w:r>
      <w:r w:rsidRPr="00B02607">
        <w:rPr>
          <w:rFonts w:ascii="Bell MT" w:hAnsi="Bell MT"/>
          <w:color w:val="auto"/>
          <w:sz w:val="20"/>
          <w:szCs w:val="20"/>
        </w:rPr>
        <w:t xml:space="preserve"> that ERM structure practices ha</w:t>
      </w:r>
      <w:proofErr w:type="spellStart"/>
      <w:r w:rsidRPr="00B02607">
        <w:rPr>
          <w:rFonts w:ascii="Bell MT" w:hAnsi="Bell MT"/>
          <w:color w:val="auto"/>
          <w:sz w:val="20"/>
          <w:szCs w:val="20"/>
          <w:lang w:val="en-US"/>
        </w:rPr>
        <w:t>ve</w:t>
      </w:r>
      <w:proofErr w:type="spellEnd"/>
      <w:r w:rsidRPr="00B02607">
        <w:rPr>
          <w:rFonts w:ascii="Bell MT" w:hAnsi="Bell MT"/>
          <w:color w:val="auto"/>
          <w:sz w:val="20"/>
          <w:szCs w:val="20"/>
          <w:lang w:val="en-US"/>
        </w:rPr>
        <w:t xml:space="preserve"> </w:t>
      </w:r>
      <w:r w:rsidRPr="00B02607">
        <w:rPr>
          <w:rFonts w:ascii="Bell MT" w:hAnsi="Bell MT"/>
          <w:color w:val="auto"/>
          <w:sz w:val="20"/>
          <w:szCs w:val="20"/>
        </w:rPr>
        <w:t>positive a</w:t>
      </w:r>
      <w:proofErr w:type="spellStart"/>
      <w:r w:rsidRPr="00B02607">
        <w:rPr>
          <w:rFonts w:ascii="Bell MT" w:hAnsi="Bell MT"/>
          <w:color w:val="auto"/>
          <w:sz w:val="20"/>
          <w:szCs w:val="20"/>
          <w:lang w:val="en-US"/>
        </w:rPr>
        <w:t>nd</w:t>
      </w:r>
      <w:proofErr w:type="spellEnd"/>
      <w:r w:rsidRPr="00B02607">
        <w:rPr>
          <w:rFonts w:ascii="Bell MT" w:hAnsi="Bell MT"/>
          <w:color w:val="auto"/>
          <w:sz w:val="20"/>
          <w:szCs w:val="20"/>
        </w:rPr>
        <w:t xml:space="preserve"> significant effect on financial performance. </w:t>
      </w:r>
      <w:r w:rsidRPr="00B02607">
        <w:rPr>
          <w:rFonts w:ascii="Bell MT" w:hAnsi="Bell MT"/>
          <w:color w:val="auto"/>
          <w:sz w:val="20"/>
          <w:szCs w:val="20"/>
          <w:lang w:val="en-US"/>
        </w:rPr>
        <w:t xml:space="preserve">On the other hand, the findings of this study contradicts those of </w:t>
      </w:r>
      <w:r w:rsidRPr="00B02607">
        <w:rPr>
          <w:rFonts w:ascii="Bell MT" w:hAnsi="Bell MT"/>
          <w:color w:val="auto"/>
          <w:sz w:val="20"/>
          <w:szCs w:val="20"/>
        </w:rPr>
        <w:fldChar w:fldCharType="begin" w:fldLock="1"/>
      </w:r>
      <w:r w:rsidRPr="00B02607">
        <w:rPr>
          <w:rFonts w:ascii="Bell MT" w:hAnsi="Bell MT"/>
          <w:color w:val="auto"/>
          <w:sz w:val="20"/>
          <w:szCs w:val="20"/>
        </w:rPr>
        <w:instrText>ADDIN CSL_CITATION {"citationItems":[{"id":"ITEM-1","itemData":{"author":[{"dropping-particle":"","family":"Laisasikorn","given":"Kittipat","non-dropping-particle":"","parse-names":false,"suffix":""}],"container-title":"International Journal of Business and Management Invention","id":"ITEM-1","issue":"2","issued":{"date-parts":[["2014"]]},"page":"81-92","title":"A Study of the Relationship Between a Successful Enterprise Risk Management System , a Performance Measurement System and the Financial Performance of Thai Listed Companies","type":"article-journal","volume":"16"},"uris":["http://www.mendeley.com/documents/?uuid=ec12190b-674d-4e4b-9205-fe7da7448488"]}],"mendeley":{"formattedCitation":"(Laisasikorn, 2014)","manualFormatting":"Laisasikorn, (2014)","plainTextFormattedCitation":"(Laisasikorn, 2014)","previouslyFormattedCitation":"(Laisasikorn, 2014)"},"properties":{"noteIndex":0},"schema":"https://github.com/citation-style-language/schema/raw/master/csl-citation.json"}</w:instrText>
      </w:r>
      <w:r w:rsidRPr="00B02607">
        <w:rPr>
          <w:rFonts w:ascii="Bell MT" w:hAnsi="Bell MT"/>
          <w:color w:val="auto"/>
          <w:sz w:val="20"/>
          <w:szCs w:val="20"/>
        </w:rPr>
        <w:fldChar w:fldCharType="separate"/>
      </w:r>
      <w:r w:rsidRPr="00B02607">
        <w:rPr>
          <w:rFonts w:ascii="Bell MT" w:hAnsi="Bell MT"/>
          <w:color w:val="auto"/>
          <w:sz w:val="20"/>
          <w:szCs w:val="20"/>
        </w:rPr>
        <w:t xml:space="preserve">Laisasikorn </w:t>
      </w:r>
      <w:r w:rsidRPr="00B02607">
        <w:rPr>
          <w:rFonts w:ascii="Bell MT" w:hAnsi="Bell MT"/>
          <w:color w:val="auto"/>
          <w:sz w:val="20"/>
          <w:szCs w:val="20"/>
          <w:lang w:val="en-US"/>
        </w:rPr>
        <w:t>(</w:t>
      </w:r>
      <w:r w:rsidRPr="00B02607">
        <w:rPr>
          <w:rFonts w:ascii="Bell MT" w:hAnsi="Bell MT"/>
          <w:color w:val="auto"/>
          <w:sz w:val="20"/>
          <w:szCs w:val="20"/>
        </w:rPr>
        <w:t>2014</w:t>
      </w:r>
      <w:r w:rsidRPr="00B02607">
        <w:rPr>
          <w:rFonts w:ascii="Bell MT" w:hAnsi="Bell MT"/>
          <w:color w:val="auto"/>
          <w:sz w:val="20"/>
          <w:szCs w:val="20"/>
          <w:lang w:val="en-US"/>
        </w:rPr>
        <w:t>);</w:t>
      </w:r>
      <w:r w:rsidRPr="00B02607">
        <w:rPr>
          <w:rFonts w:ascii="Bell MT" w:hAnsi="Bell MT"/>
          <w:color w:val="auto"/>
          <w:sz w:val="20"/>
          <w:szCs w:val="20"/>
        </w:rPr>
        <w:t xml:space="preserve"> Quon</w:t>
      </w:r>
      <w:r w:rsidRPr="00B02607">
        <w:rPr>
          <w:rFonts w:ascii="Bell MT" w:hAnsi="Bell MT"/>
          <w:color w:val="auto"/>
          <w:sz w:val="20"/>
          <w:szCs w:val="20"/>
          <w:lang w:val="en-US"/>
        </w:rPr>
        <w:t xml:space="preserve"> </w:t>
      </w:r>
      <w:r w:rsidRPr="00FA08F6">
        <w:rPr>
          <w:rFonts w:ascii="Bell MT" w:hAnsi="Bell MT"/>
          <w:iCs/>
          <w:color w:val="auto"/>
          <w:sz w:val="20"/>
          <w:szCs w:val="20"/>
          <w:lang w:val="en-US"/>
        </w:rPr>
        <w:t>et al</w:t>
      </w:r>
      <w:r w:rsidRPr="00B02607">
        <w:rPr>
          <w:rFonts w:ascii="Bell MT" w:hAnsi="Bell MT"/>
          <w:i/>
          <w:color w:val="auto"/>
          <w:sz w:val="20"/>
          <w:szCs w:val="20"/>
          <w:lang w:val="en-US"/>
        </w:rPr>
        <w:t xml:space="preserve">. </w:t>
      </w:r>
      <w:r w:rsidRPr="00B02607">
        <w:rPr>
          <w:rFonts w:ascii="Bell MT" w:hAnsi="Bell MT"/>
          <w:color w:val="auto"/>
          <w:sz w:val="20"/>
          <w:szCs w:val="20"/>
        </w:rPr>
        <w:t>(2012)</w:t>
      </w:r>
      <w:r w:rsidRPr="00B02607">
        <w:rPr>
          <w:rFonts w:ascii="Bell MT" w:hAnsi="Bell MT"/>
          <w:color w:val="auto"/>
          <w:sz w:val="20"/>
          <w:szCs w:val="20"/>
        </w:rPr>
        <w:fldChar w:fldCharType="end"/>
      </w:r>
      <w:r w:rsidRPr="00B02607">
        <w:rPr>
          <w:rFonts w:ascii="Bell MT" w:hAnsi="Bell MT"/>
          <w:color w:val="auto"/>
          <w:sz w:val="20"/>
          <w:szCs w:val="20"/>
        </w:rPr>
        <w:t xml:space="preserve"> </w:t>
      </w:r>
      <w:r w:rsidRPr="00B02607">
        <w:rPr>
          <w:rFonts w:ascii="Bell MT" w:hAnsi="Bell MT"/>
          <w:color w:val="auto"/>
          <w:sz w:val="20"/>
          <w:szCs w:val="20"/>
          <w:lang w:val="en-US"/>
        </w:rPr>
        <w:t xml:space="preserve">which </w:t>
      </w:r>
      <w:r w:rsidRPr="00B02607">
        <w:rPr>
          <w:rFonts w:ascii="Bell MT" w:hAnsi="Bell MT"/>
          <w:color w:val="auto"/>
          <w:sz w:val="20"/>
          <w:szCs w:val="20"/>
        </w:rPr>
        <w:t xml:space="preserve">found no significant relationship between </w:t>
      </w:r>
      <w:r w:rsidRPr="00B02607">
        <w:rPr>
          <w:rFonts w:ascii="Bell MT" w:hAnsi="Bell MT"/>
          <w:bCs/>
          <w:color w:val="auto"/>
          <w:sz w:val="20"/>
          <w:szCs w:val="20"/>
          <w:lang w:val="en-US"/>
        </w:rPr>
        <w:t>ERM</w:t>
      </w:r>
      <w:r w:rsidRPr="00B02607">
        <w:rPr>
          <w:rFonts w:ascii="Bell MT" w:hAnsi="Bell MT"/>
          <w:bCs/>
          <w:color w:val="auto"/>
          <w:sz w:val="20"/>
          <w:szCs w:val="20"/>
        </w:rPr>
        <w:t xml:space="preserve"> structure practices and performance</w:t>
      </w:r>
      <w:r w:rsidRPr="00B02607">
        <w:rPr>
          <w:rFonts w:ascii="Bell MT" w:hAnsi="Bell MT"/>
          <w:color w:val="auto"/>
          <w:sz w:val="20"/>
          <w:szCs w:val="20"/>
        </w:rPr>
        <w:t xml:space="preserve">. </w:t>
      </w:r>
      <w:r w:rsidRPr="00B02607">
        <w:rPr>
          <w:rFonts w:ascii="Bell MT" w:hAnsi="Bell MT"/>
          <w:color w:val="auto"/>
          <w:sz w:val="20"/>
          <w:szCs w:val="20"/>
          <w:lang w:val="en-US"/>
        </w:rPr>
        <w:t>Similarly</w:t>
      </w:r>
      <w:r w:rsidRPr="00B02607">
        <w:rPr>
          <w:rFonts w:ascii="Bell MT" w:hAnsi="Bell MT"/>
          <w:color w:val="auto"/>
          <w:sz w:val="20"/>
          <w:szCs w:val="20"/>
        </w:rPr>
        <w:t xml:space="preserve">, </w:t>
      </w:r>
      <w:r w:rsidRPr="00B02607">
        <w:rPr>
          <w:rFonts w:ascii="Bell MT" w:hAnsi="Bell MT"/>
          <w:color w:val="auto"/>
          <w:sz w:val="20"/>
          <w:szCs w:val="20"/>
        </w:rPr>
        <w:fldChar w:fldCharType="begin" w:fldLock="1"/>
      </w:r>
      <w:r w:rsidRPr="00B02607">
        <w:rPr>
          <w:rFonts w:ascii="Bell MT" w:hAnsi="Bell MT"/>
          <w:color w:val="auto"/>
          <w:sz w:val="20"/>
          <w:szCs w:val="20"/>
        </w:rPr>
        <w:instrText>ADDIN CSL_CITATION {"citationItems":[{"id":"ITEM-1","itemData":{"author":[{"dropping-particle":"","family":"Acharyya","given":"Madhu","non-dropping-particle":"","parse-names":false,"suffix":""}],"container-title":"International Journal of Business and Management Invention","id":"ITEM-1","issue":"3","issued":{"date-parts":[["2009"]]},"page":"121-136","title":"The Influence of Enterprise Risk Management on Insurers's Stock Market Performance- An Event Analysis","type":"article-journal","volume":"44"},"uris":["http://www.mendeley.com/documents/?uuid=f481107d-fedd-4d9c-b8b8-4d5fb78413db"]}],"mendeley":{"formattedCitation":"(Acharyya, 2009)","manualFormatting":"Acharyya, (2009)","plainTextFormattedCitation":"(Acharyya, 2009)","previouslyFormattedCitation":"(Acharyya, 2009)"},"properties":{"noteIndex":0},"schema":"https://github.com/citation-style-language/schema/raw/master/csl-citation.json"}</w:instrText>
      </w:r>
      <w:r w:rsidRPr="00B02607">
        <w:rPr>
          <w:rFonts w:ascii="Bell MT" w:hAnsi="Bell MT"/>
          <w:color w:val="auto"/>
          <w:sz w:val="20"/>
          <w:szCs w:val="20"/>
        </w:rPr>
        <w:fldChar w:fldCharType="separate"/>
      </w:r>
      <w:r w:rsidRPr="00B02607">
        <w:rPr>
          <w:rFonts w:ascii="Bell MT" w:hAnsi="Bell MT"/>
          <w:color w:val="auto"/>
          <w:sz w:val="20"/>
          <w:szCs w:val="20"/>
        </w:rPr>
        <w:t>Acharyya, (2009)</w:t>
      </w:r>
      <w:r w:rsidRPr="00B02607">
        <w:rPr>
          <w:rFonts w:ascii="Bell MT" w:hAnsi="Bell MT"/>
          <w:color w:val="auto"/>
          <w:sz w:val="20"/>
          <w:szCs w:val="20"/>
        </w:rPr>
        <w:fldChar w:fldCharType="end"/>
      </w:r>
      <w:r w:rsidRPr="00B02607">
        <w:rPr>
          <w:rFonts w:ascii="Bell MT" w:hAnsi="Bell MT"/>
          <w:color w:val="auto"/>
          <w:sz w:val="20"/>
          <w:szCs w:val="20"/>
        </w:rPr>
        <w:t xml:space="preserve"> concluded that insurers’ stock market performance is dependent on the characteristics of the industry rather ERM structure practices</w:t>
      </w:r>
      <w:r w:rsidRPr="00B02607">
        <w:rPr>
          <w:rFonts w:ascii="Bell MT" w:hAnsi="Bell MT"/>
          <w:color w:val="auto"/>
          <w:sz w:val="24"/>
          <w:szCs w:val="24"/>
        </w:rPr>
        <w:t>.</w:t>
      </w:r>
    </w:p>
    <w:p w14:paraId="53B3CC52" w14:textId="77777777" w:rsidR="00B02607" w:rsidRDefault="00B02607" w:rsidP="00C16A93">
      <w:pPr>
        <w:pStyle w:val="1"/>
        <w:keepNext w:val="0"/>
        <w:keepLines w:val="0"/>
        <w:spacing w:before="0" w:line="240" w:lineRule="auto"/>
        <w:jc w:val="left"/>
        <w:rPr>
          <w:rFonts w:ascii="Bell MT" w:eastAsia="Calibri" w:hAnsi="Bell MT"/>
          <w:b/>
          <w:color w:val="auto"/>
          <w:sz w:val="20"/>
          <w:szCs w:val="20"/>
          <w:lang w:val="en-US"/>
        </w:rPr>
      </w:pPr>
    </w:p>
    <w:p w14:paraId="77E35EA4" w14:textId="01C58DFA" w:rsidR="009675AB" w:rsidRPr="00B02607" w:rsidRDefault="00C16A93" w:rsidP="00C16A93">
      <w:pPr>
        <w:pStyle w:val="1"/>
        <w:keepNext w:val="0"/>
        <w:keepLines w:val="0"/>
        <w:spacing w:before="0" w:line="240" w:lineRule="auto"/>
        <w:jc w:val="left"/>
        <w:rPr>
          <w:rFonts w:ascii="Bell MT" w:eastAsia="Calibri" w:hAnsi="Bell MT"/>
          <w:b/>
          <w:color w:val="auto"/>
          <w:sz w:val="20"/>
          <w:szCs w:val="20"/>
        </w:rPr>
      </w:pPr>
      <w:r>
        <w:rPr>
          <w:rFonts w:ascii="Bell MT" w:eastAsia="Calibri" w:hAnsi="Bell MT"/>
          <w:b/>
          <w:color w:val="auto"/>
          <w:sz w:val="20"/>
          <w:szCs w:val="20"/>
        </w:rPr>
        <w:t xml:space="preserve">5. </w:t>
      </w:r>
      <w:r w:rsidR="009675AB" w:rsidRPr="00B02607">
        <w:rPr>
          <w:rFonts w:ascii="Bell MT" w:eastAsia="Calibri" w:hAnsi="Bell MT"/>
          <w:b/>
          <w:color w:val="auto"/>
          <w:sz w:val="20"/>
          <w:szCs w:val="20"/>
        </w:rPr>
        <w:t>Conclusion and Recommendations</w:t>
      </w:r>
      <w:bookmarkEnd w:id="42"/>
    </w:p>
    <w:p w14:paraId="68B2BE6D" w14:textId="77777777" w:rsidR="009675AB" w:rsidRPr="009675AB" w:rsidRDefault="009675AB" w:rsidP="00986802">
      <w:pPr>
        <w:spacing w:line="240" w:lineRule="auto"/>
        <w:rPr>
          <w:rFonts w:ascii="Bell MT" w:hAnsi="Bell MT" w:cs="AdvPS405B6"/>
          <w:sz w:val="20"/>
          <w:szCs w:val="20"/>
        </w:rPr>
      </w:pPr>
      <w:r w:rsidRPr="009675AB">
        <w:rPr>
          <w:rFonts w:ascii="Bell MT" w:hAnsi="Bell MT"/>
          <w:sz w:val="20"/>
          <w:szCs w:val="20"/>
        </w:rPr>
        <w:t xml:space="preserve">The results indicate that intellectual capital positively and significantly moderates the relationship between ERM structure practices and organizational performance. This may be attributed to employees’ competences that match their job requirements. </w:t>
      </w:r>
      <w:r w:rsidRPr="009675AB">
        <w:rPr>
          <w:rFonts w:ascii="Bell MT" w:hAnsi="Bell MT"/>
          <w:bCs/>
          <w:kern w:val="36"/>
          <w:sz w:val="20"/>
          <w:szCs w:val="20"/>
        </w:rPr>
        <w:t xml:space="preserve">Besides, the systems within SCs are efficient and information in the organization’s database can easily be accessed by the authorized persons. Further, procedures are in place that support innovation and </w:t>
      </w:r>
      <w:proofErr w:type="gramStart"/>
      <w:r w:rsidRPr="009675AB">
        <w:rPr>
          <w:rFonts w:ascii="Bell MT" w:hAnsi="Bell MT"/>
          <w:bCs/>
          <w:kern w:val="36"/>
          <w:sz w:val="20"/>
          <w:szCs w:val="20"/>
        </w:rPr>
        <w:t>that systems</w:t>
      </w:r>
      <w:proofErr w:type="gramEnd"/>
      <w:r w:rsidRPr="009675AB">
        <w:rPr>
          <w:rFonts w:ascii="Bell MT" w:hAnsi="Bell MT"/>
          <w:bCs/>
          <w:kern w:val="36"/>
          <w:sz w:val="20"/>
          <w:szCs w:val="20"/>
        </w:rPr>
        <w:t xml:space="preserve"> allow information sharing. Nonetheless, it is unclear if there is high level of bureaucracy in operations.  </w:t>
      </w:r>
      <w:r w:rsidRPr="009675AB">
        <w:rPr>
          <w:rFonts w:ascii="Bell MT" w:hAnsi="Bell MT"/>
          <w:bCs/>
          <w:sz w:val="20"/>
          <w:szCs w:val="20"/>
        </w:rPr>
        <w:t xml:space="preserve">Furthermore, customers are generally satisfied hence there are many loyal customers. Moreover, SCs have capitalized on customers’ needs and understanding their target market. Besides, information about the organizations’ products and services is usually disseminated to the customer. Also, the organization has scheduled activities for meeting with its customers. Finally, customers’ feedback is highly valued. This is in agreement with </w:t>
      </w:r>
      <w:r w:rsidRPr="009675AB">
        <w:rPr>
          <w:rFonts w:ascii="Bell MT" w:hAnsi="Bell MT"/>
          <w:sz w:val="20"/>
          <w:szCs w:val="20"/>
        </w:rPr>
        <w:t>Welbourne (2008) who states that relational</w:t>
      </w:r>
      <w:r w:rsidRPr="009675AB">
        <w:rPr>
          <w:rFonts w:ascii="Bell MT" w:hAnsi="Bell MT"/>
          <w:bCs/>
          <w:sz w:val="20"/>
          <w:szCs w:val="20"/>
        </w:rPr>
        <w:t xml:space="preserve"> </w:t>
      </w:r>
      <w:r w:rsidRPr="009675AB">
        <w:rPr>
          <w:rFonts w:ascii="Bell MT" w:hAnsi="Bell MT"/>
          <w:sz w:val="20"/>
          <w:szCs w:val="20"/>
        </w:rPr>
        <w:t>capital as an intangible asset that is based on developing, maintaining and nurturing high- quality relationships with any organization, individuals or group that influences or impacts the business</w:t>
      </w:r>
      <w:r w:rsidRPr="009675AB">
        <w:rPr>
          <w:rFonts w:ascii="Bell MT" w:hAnsi="Bell MT" w:cs="AdvPS405B6"/>
          <w:sz w:val="20"/>
          <w:szCs w:val="20"/>
        </w:rPr>
        <w:t>.</w:t>
      </w:r>
      <w:bookmarkStart w:id="43" w:name="_Toc21852364"/>
    </w:p>
    <w:p w14:paraId="2C403763" w14:textId="77777777" w:rsidR="009675AB" w:rsidRPr="009675AB" w:rsidRDefault="009675AB" w:rsidP="00986802">
      <w:pPr>
        <w:spacing w:line="240" w:lineRule="auto"/>
        <w:rPr>
          <w:rFonts w:ascii="Bell MT" w:hAnsi="Bell MT" w:cs="AdvPS405B6"/>
          <w:sz w:val="20"/>
          <w:szCs w:val="20"/>
        </w:rPr>
      </w:pPr>
    </w:p>
    <w:p w14:paraId="369997FF" w14:textId="77777777" w:rsidR="009675AB" w:rsidRPr="00B02607" w:rsidRDefault="009675AB" w:rsidP="00986802">
      <w:pPr>
        <w:pStyle w:val="1"/>
        <w:spacing w:before="0" w:line="240" w:lineRule="auto"/>
        <w:rPr>
          <w:rFonts w:ascii="Bell MT" w:hAnsi="Bell MT"/>
          <w:b/>
          <w:color w:val="auto"/>
          <w:sz w:val="20"/>
          <w:szCs w:val="20"/>
          <w:lang w:eastAsia="en-GB"/>
        </w:rPr>
      </w:pPr>
      <w:r w:rsidRPr="00B02607">
        <w:rPr>
          <w:rFonts w:ascii="Bell MT" w:hAnsi="Bell MT"/>
          <w:b/>
          <w:color w:val="auto"/>
          <w:sz w:val="20"/>
          <w:szCs w:val="20"/>
          <w:lang w:eastAsia="en-GB"/>
        </w:rPr>
        <w:t>5.1 Managerial implication</w:t>
      </w:r>
      <w:bookmarkEnd w:id="43"/>
      <w:r w:rsidRPr="00B02607">
        <w:rPr>
          <w:rFonts w:ascii="Bell MT" w:hAnsi="Bell MT"/>
          <w:b/>
          <w:color w:val="auto"/>
          <w:sz w:val="20"/>
          <w:szCs w:val="20"/>
          <w:lang w:eastAsia="en-GB"/>
        </w:rPr>
        <w:t xml:space="preserve"> </w:t>
      </w:r>
    </w:p>
    <w:p w14:paraId="3D68F2F8" w14:textId="77777777" w:rsidR="009675AB" w:rsidRPr="009675AB" w:rsidRDefault="009675AB" w:rsidP="00986802">
      <w:pPr>
        <w:spacing w:line="240" w:lineRule="auto"/>
        <w:rPr>
          <w:rFonts w:ascii="Bell MT" w:eastAsia="Calibri" w:hAnsi="Bell MT"/>
          <w:sz w:val="20"/>
          <w:szCs w:val="20"/>
        </w:rPr>
      </w:pPr>
      <w:r w:rsidRPr="009675AB">
        <w:rPr>
          <w:rFonts w:ascii="Bell MT" w:eastAsia="Calibri" w:hAnsi="Bell MT"/>
          <w:sz w:val="20"/>
          <w:szCs w:val="20"/>
        </w:rPr>
        <w:t xml:space="preserve">Risk structure practices are essential for reduction of risk exposure and operational cost thus facilitating improvement in SCs overall performance. Also, it is important for SCs to define key areas of authority and </w:t>
      </w:r>
      <w:r w:rsidRPr="009675AB">
        <w:rPr>
          <w:rFonts w:ascii="Bell MT" w:hAnsi="Bell MT"/>
          <w:sz w:val="20"/>
          <w:szCs w:val="20"/>
        </w:rPr>
        <w:t>the degree to which individuals and teams are authorized to act while addressing issues, solving problems and taking advantage of opportunities. Moreover, firms need to capitalize on personnel who act as risk identifying champions and ensure that employees are trained on ERM. Further, SCs need to adopt an approach that is effective in determining the root cause of risk so that each risk is identified right from the onset and the best course of action determined.</w:t>
      </w:r>
    </w:p>
    <w:p w14:paraId="7E3DEC0E" w14:textId="77777777" w:rsidR="009675AB" w:rsidRPr="009675AB" w:rsidRDefault="009675AB" w:rsidP="00986802">
      <w:pPr>
        <w:spacing w:line="240" w:lineRule="auto"/>
        <w:rPr>
          <w:rFonts w:ascii="Bell MT" w:hAnsi="Bell MT"/>
          <w:sz w:val="20"/>
          <w:szCs w:val="20"/>
        </w:rPr>
      </w:pPr>
    </w:p>
    <w:p w14:paraId="2895DEBB" w14:textId="77777777" w:rsidR="009675AB" w:rsidRPr="00B02607" w:rsidRDefault="009675AB" w:rsidP="00986802">
      <w:pPr>
        <w:pStyle w:val="1"/>
        <w:spacing w:before="0" w:line="240" w:lineRule="auto"/>
        <w:rPr>
          <w:rFonts w:ascii="Bell MT" w:hAnsi="Bell MT"/>
          <w:b/>
          <w:color w:val="auto"/>
          <w:sz w:val="20"/>
          <w:szCs w:val="20"/>
          <w:lang w:eastAsia="en-GB"/>
        </w:rPr>
      </w:pPr>
      <w:bookmarkStart w:id="44" w:name="_Toc21852366"/>
      <w:r w:rsidRPr="00B02607">
        <w:rPr>
          <w:rFonts w:ascii="Bell MT" w:hAnsi="Bell MT"/>
          <w:b/>
          <w:color w:val="auto"/>
          <w:sz w:val="20"/>
          <w:szCs w:val="20"/>
          <w:lang w:eastAsia="en-GB"/>
        </w:rPr>
        <w:t>5.2 Theoretical implication</w:t>
      </w:r>
      <w:bookmarkEnd w:id="44"/>
      <w:r w:rsidRPr="00B02607">
        <w:rPr>
          <w:rFonts w:ascii="Bell MT" w:hAnsi="Bell MT"/>
          <w:b/>
          <w:color w:val="auto"/>
          <w:sz w:val="20"/>
          <w:szCs w:val="20"/>
          <w:lang w:eastAsia="en-GB"/>
        </w:rPr>
        <w:t xml:space="preserve"> </w:t>
      </w:r>
    </w:p>
    <w:p w14:paraId="2CD1A412" w14:textId="5D66AEB2" w:rsidR="009675AB" w:rsidRPr="009675AB" w:rsidRDefault="009675AB" w:rsidP="00986802">
      <w:pPr>
        <w:spacing w:line="240" w:lineRule="auto"/>
        <w:rPr>
          <w:rFonts w:ascii="Bell MT" w:eastAsia="Calibri" w:hAnsi="Bell MT"/>
          <w:sz w:val="20"/>
          <w:szCs w:val="20"/>
        </w:rPr>
      </w:pPr>
      <w:r w:rsidRPr="009675AB">
        <w:rPr>
          <w:rFonts w:ascii="Bell MT" w:eastAsia="Calibri" w:hAnsi="Bell MT"/>
          <w:sz w:val="20"/>
          <w:szCs w:val="20"/>
        </w:rPr>
        <w:t xml:space="preserve">The study contributes to literature on organizational performance by providing empirical evidence on the moderating effect of intellectual capital on the relationship between ERM practices and organizational performance. Also, the study contributes to dynamic capabilities theory by examining the implication of intellectual capital on ERM practices which is considered as a strategy adopted by organizations to enhance performance. </w:t>
      </w:r>
      <w:r w:rsidRPr="009675AB">
        <w:rPr>
          <w:rFonts w:ascii="Bell MT" w:hAnsi="Bell MT"/>
          <w:sz w:val="20"/>
          <w:szCs w:val="20"/>
        </w:rPr>
        <w:t xml:space="preserve">In addition, the study supports the theory of Enterprise Risk Management (ERM) that emphasizes on holistic, company-wide approach in managing risks (Hoyt </w:t>
      </w:r>
      <w:r w:rsidR="00877178">
        <w:rPr>
          <w:rFonts w:ascii="Bell MT" w:hAnsi="Bell MT"/>
          <w:sz w:val="20"/>
          <w:szCs w:val="20"/>
        </w:rPr>
        <w:t xml:space="preserve">&amp; </w:t>
      </w:r>
      <w:r w:rsidRPr="009675AB">
        <w:rPr>
          <w:rFonts w:ascii="Bell MT" w:hAnsi="Bell MT"/>
          <w:sz w:val="20"/>
          <w:szCs w:val="20"/>
        </w:rPr>
        <w:t xml:space="preserve">Liebenberg, 2011). </w:t>
      </w:r>
    </w:p>
    <w:p w14:paraId="1290F07D" w14:textId="634B97BC" w:rsidR="004B1400" w:rsidRPr="00BD529D" w:rsidRDefault="004B1400" w:rsidP="00BD529D">
      <w:pPr>
        <w:spacing w:line="240" w:lineRule="auto"/>
        <w:rPr>
          <w:rFonts w:ascii="Bell MT" w:eastAsia="Calibri" w:hAnsi="Bell MT"/>
          <w:sz w:val="20"/>
          <w:szCs w:val="20"/>
        </w:rPr>
      </w:pPr>
      <w:r>
        <w:rPr>
          <w:rFonts w:ascii="Bell MT" w:eastAsia="Calibri" w:hAnsi="Bell MT"/>
          <w:sz w:val="20"/>
          <w:szCs w:val="20"/>
        </w:rPr>
        <w:lastRenderedPageBreak/>
        <w:t xml:space="preserve">   </w:t>
      </w:r>
      <w:r w:rsidR="009675AB" w:rsidRPr="009675AB">
        <w:rPr>
          <w:rFonts w:ascii="Bell MT" w:eastAsia="Calibri" w:hAnsi="Bell MT"/>
          <w:sz w:val="20"/>
          <w:szCs w:val="20"/>
        </w:rPr>
        <w:t>This study expands knowledge on</w:t>
      </w:r>
      <w:r w:rsidR="009675AB" w:rsidRPr="009675AB">
        <w:rPr>
          <w:rFonts w:ascii="Bell MT" w:hAnsi="Bell MT"/>
          <w:sz w:val="20"/>
          <w:szCs w:val="20"/>
        </w:rPr>
        <w:t xml:space="preserve"> </w:t>
      </w:r>
      <w:r w:rsidR="009675AB" w:rsidRPr="009675AB">
        <w:rPr>
          <w:rFonts w:ascii="Bell MT" w:eastAsia="Calibri" w:hAnsi="Bell MT"/>
          <w:sz w:val="20"/>
          <w:szCs w:val="20"/>
        </w:rPr>
        <w:t xml:space="preserve">the moderating </w:t>
      </w:r>
      <w:r w:rsidR="009675AB" w:rsidRPr="009675AB">
        <w:rPr>
          <w:rFonts w:ascii="Bell MT" w:eastAsia="Calibri" w:hAnsi="Bell MT"/>
          <w:bCs/>
          <w:sz w:val="20"/>
          <w:szCs w:val="20"/>
        </w:rPr>
        <w:t>effect of intellectual capital on the relationship between enterprise risk management practices and organizational performance of Kenyan state corporations</w:t>
      </w:r>
      <w:r w:rsidR="009675AB" w:rsidRPr="009675AB">
        <w:rPr>
          <w:rFonts w:ascii="Bell MT" w:eastAsia="Calibri" w:hAnsi="Bell MT"/>
          <w:sz w:val="20"/>
          <w:szCs w:val="20"/>
        </w:rPr>
        <w:t xml:space="preserve">. Though this study has fulfilled its aim and objectives, there are limited studies that have focused on moderating variables for ERM and organizational performance. Therefore, exploratory and empirical studies should be conducted to determine moderating variables for ERM and organizational performance. In addition, the risk profile and dynamics of intellectual capital are unique to each </w:t>
      </w:r>
      <w:r w:rsidR="002F7C3E" w:rsidRPr="009675AB">
        <w:rPr>
          <w:rFonts w:ascii="Bell MT" w:eastAsia="Calibri" w:hAnsi="Bell MT"/>
          <w:sz w:val="20"/>
          <w:szCs w:val="20"/>
        </w:rPr>
        <w:t>organization</w:t>
      </w:r>
      <w:r w:rsidR="009675AB" w:rsidRPr="009675AB">
        <w:rPr>
          <w:rFonts w:ascii="Bell MT" w:eastAsia="Calibri" w:hAnsi="Bell MT"/>
          <w:sz w:val="20"/>
          <w:szCs w:val="20"/>
        </w:rPr>
        <w:t xml:space="preserve"> and may be affected by regulatory frameworks across different sectors, countries and regions. For this reason, further empirical investigations in different regions and countries are needed. </w:t>
      </w:r>
    </w:p>
    <w:p w14:paraId="5E514006" w14:textId="77777777" w:rsidR="008178C8" w:rsidRPr="009675AB" w:rsidRDefault="008178C8" w:rsidP="00943D88">
      <w:pPr>
        <w:pStyle w:val="YPOTITLOS"/>
        <w:pBdr>
          <w:bottom w:val="single" w:sz="4" w:space="1" w:color="auto"/>
        </w:pBdr>
        <w:tabs>
          <w:tab w:val="clear" w:pos="567"/>
          <w:tab w:val="left" w:pos="284"/>
        </w:tabs>
        <w:spacing w:line="240" w:lineRule="auto"/>
        <w:ind w:left="284" w:hanging="284"/>
        <w:jc w:val="center"/>
        <w:rPr>
          <w:rFonts w:ascii="Bell MT" w:hAnsi="Bell MT"/>
          <w:sz w:val="20"/>
          <w:szCs w:val="20"/>
        </w:rPr>
      </w:pPr>
      <w:r w:rsidRPr="009675AB">
        <w:rPr>
          <w:rFonts w:ascii="Bell MT" w:hAnsi="Bell MT"/>
          <w:sz w:val="20"/>
          <w:szCs w:val="20"/>
        </w:rPr>
        <w:t>References</w:t>
      </w:r>
    </w:p>
    <w:p w14:paraId="15D425AD" w14:textId="77777777" w:rsidR="00943D88" w:rsidRPr="009675AB" w:rsidRDefault="00943D88" w:rsidP="00F91E50">
      <w:pPr>
        <w:pStyle w:val="YPOTITLOS"/>
        <w:tabs>
          <w:tab w:val="clear" w:pos="567"/>
          <w:tab w:val="left" w:pos="284"/>
        </w:tabs>
        <w:spacing w:line="240" w:lineRule="auto"/>
        <w:ind w:left="284" w:hanging="284"/>
        <w:rPr>
          <w:rFonts w:ascii="Bell MT" w:hAnsi="Bell MT"/>
          <w:sz w:val="20"/>
          <w:szCs w:val="20"/>
        </w:rPr>
      </w:pPr>
    </w:p>
    <w:p w14:paraId="4A70403B" w14:textId="77777777" w:rsidR="009A2E37" w:rsidRPr="009675AB" w:rsidRDefault="009A2E37" w:rsidP="00F91E50">
      <w:pPr>
        <w:tabs>
          <w:tab w:val="left" w:pos="284"/>
        </w:tabs>
        <w:spacing w:line="240" w:lineRule="auto"/>
        <w:ind w:left="284" w:hanging="284"/>
        <w:rPr>
          <w:rFonts w:ascii="Bell MT" w:hAnsi="Bell MT"/>
          <w:sz w:val="20"/>
          <w:szCs w:val="20"/>
        </w:rPr>
        <w:sectPr w:rsidR="009A2E37" w:rsidRPr="009675AB" w:rsidSect="00264ECD">
          <w:headerReference w:type="even" r:id="rId17"/>
          <w:headerReference w:type="default" r:id="rId18"/>
          <w:footnotePr>
            <w:numRestart w:val="eachSect"/>
          </w:footnotePr>
          <w:type w:val="continuous"/>
          <w:pgSz w:w="11907" w:h="16840" w:code="9"/>
          <w:pgMar w:top="1588" w:right="1134" w:bottom="1418" w:left="1134" w:header="720" w:footer="720" w:gutter="0"/>
          <w:cols w:space="289"/>
          <w:titlePg/>
          <w:docGrid w:linePitch="360"/>
        </w:sectPr>
      </w:pPr>
    </w:p>
    <w:p w14:paraId="18B0F9FD" w14:textId="77777777" w:rsidR="005527C5" w:rsidRPr="005527C5" w:rsidRDefault="005527C5" w:rsidP="005527C5">
      <w:pPr>
        <w:widowControl w:val="0"/>
        <w:autoSpaceDE w:val="0"/>
        <w:autoSpaceDN w:val="0"/>
        <w:adjustRightInd w:val="0"/>
        <w:spacing w:line="240" w:lineRule="auto"/>
        <w:ind w:left="480" w:hanging="480"/>
        <w:rPr>
          <w:rFonts w:ascii="Bell MT" w:hAnsi="Bell MT"/>
          <w:noProof/>
          <w:sz w:val="18"/>
          <w:szCs w:val="18"/>
        </w:rPr>
      </w:pPr>
      <w:r w:rsidRPr="005527C5">
        <w:rPr>
          <w:rFonts w:ascii="Bell MT" w:hAnsi="Bell MT"/>
          <w:noProof/>
          <w:sz w:val="18"/>
          <w:szCs w:val="18"/>
        </w:rPr>
        <w:lastRenderedPageBreak/>
        <w:t xml:space="preserve">Acharyya, M. (2009). The Influence of Enterprise Risk Management on Insurers’s Stock Market Performance- An Event Analysis. </w:t>
      </w:r>
      <w:r w:rsidRPr="005527C5">
        <w:rPr>
          <w:rFonts w:ascii="Bell MT" w:hAnsi="Bell MT"/>
          <w:i/>
          <w:iCs/>
          <w:noProof/>
          <w:sz w:val="18"/>
          <w:szCs w:val="18"/>
        </w:rPr>
        <w:t>International Journal of Business and Management Invention</w:t>
      </w:r>
      <w:r w:rsidRPr="005527C5">
        <w:rPr>
          <w:rFonts w:ascii="Bell MT" w:hAnsi="Bell MT"/>
          <w:noProof/>
          <w:sz w:val="18"/>
          <w:szCs w:val="18"/>
        </w:rPr>
        <w:t xml:space="preserve">, </w:t>
      </w:r>
      <w:r w:rsidRPr="005527C5">
        <w:rPr>
          <w:rFonts w:ascii="Bell MT" w:hAnsi="Bell MT"/>
          <w:i/>
          <w:iCs/>
          <w:noProof/>
          <w:sz w:val="18"/>
          <w:szCs w:val="18"/>
        </w:rPr>
        <w:t>44</w:t>
      </w:r>
      <w:r w:rsidRPr="005527C5">
        <w:rPr>
          <w:rFonts w:ascii="Bell MT" w:hAnsi="Bell MT"/>
          <w:noProof/>
          <w:sz w:val="18"/>
          <w:szCs w:val="18"/>
        </w:rPr>
        <w:t>(3), 121–136.</w:t>
      </w:r>
    </w:p>
    <w:p w14:paraId="5873136F" w14:textId="77777777" w:rsidR="005527C5" w:rsidRPr="005527C5" w:rsidRDefault="005527C5" w:rsidP="005527C5">
      <w:pPr>
        <w:spacing w:line="240" w:lineRule="auto"/>
        <w:ind w:left="589" w:hangingChars="327" w:hanging="589"/>
        <w:rPr>
          <w:rFonts w:ascii="Bell MT" w:hAnsi="Bell MT"/>
          <w:bCs/>
          <w:i/>
          <w:kern w:val="36"/>
          <w:sz w:val="18"/>
          <w:szCs w:val="18"/>
        </w:rPr>
      </w:pPr>
      <w:proofErr w:type="spellStart"/>
      <w:proofErr w:type="gramStart"/>
      <w:r w:rsidRPr="005527C5">
        <w:rPr>
          <w:rFonts w:ascii="Bell MT" w:hAnsi="Bell MT"/>
          <w:bCs/>
          <w:kern w:val="36"/>
          <w:sz w:val="18"/>
          <w:szCs w:val="18"/>
        </w:rPr>
        <w:t>Adner</w:t>
      </w:r>
      <w:proofErr w:type="spellEnd"/>
      <w:r w:rsidRPr="005527C5">
        <w:rPr>
          <w:rFonts w:ascii="Bell MT" w:hAnsi="Bell MT"/>
          <w:bCs/>
          <w:kern w:val="36"/>
          <w:sz w:val="18"/>
          <w:szCs w:val="18"/>
        </w:rPr>
        <w:t xml:space="preserve">, R. &amp; </w:t>
      </w:r>
      <w:proofErr w:type="spellStart"/>
      <w:r w:rsidRPr="005527C5">
        <w:rPr>
          <w:rFonts w:ascii="Bell MT" w:hAnsi="Bell MT"/>
          <w:bCs/>
          <w:kern w:val="36"/>
          <w:sz w:val="18"/>
          <w:szCs w:val="18"/>
        </w:rPr>
        <w:t>Helfat</w:t>
      </w:r>
      <w:proofErr w:type="spellEnd"/>
      <w:r w:rsidRPr="005527C5">
        <w:rPr>
          <w:rFonts w:ascii="Bell MT" w:hAnsi="Bell MT"/>
          <w:bCs/>
          <w:kern w:val="36"/>
          <w:sz w:val="18"/>
          <w:szCs w:val="18"/>
        </w:rPr>
        <w:t>, C.E. (2003).</w:t>
      </w:r>
      <w:proofErr w:type="gramEnd"/>
      <w:r w:rsidRPr="005527C5">
        <w:rPr>
          <w:rFonts w:ascii="Bell MT" w:hAnsi="Bell MT"/>
          <w:bCs/>
          <w:kern w:val="36"/>
          <w:sz w:val="18"/>
          <w:szCs w:val="18"/>
        </w:rPr>
        <w:t xml:space="preserve"> </w:t>
      </w:r>
      <w:proofErr w:type="gramStart"/>
      <w:r w:rsidRPr="005527C5">
        <w:rPr>
          <w:rFonts w:ascii="Bell MT" w:hAnsi="Bell MT"/>
          <w:bCs/>
          <w:kern w:val="36"/>
          <w:sz w:val="18"/>
          <w:szCs w:val="18"/>
        </w:rPr>
        <w:t>Corporate Effects and Dynamic Managerial Capabilities.</w:t>
      </w:r>
      <w:proofErr w:type="gramEnd"/>
      <w:r w:rsidRPr="005527C5">
        <w:rPr>
          <w:rFonts w:ascii="Bell MT" w:hAnsi="Bell MT"/>
          <w:bCs/>
          <w:kern w:val="36"/>
          <w:sz w:val="18"/>
          <w:szCs w:val="18"/>
        </w:rPr>
        <w:t xml:space="preserve"> </w:t>
      </w:r>
      <w:r w:rsidRPr="005527C5">
        <w:rPr>
          <w:rFonts w:ascii="Bell MT" w:hAnsi="Bell MT"/>
          <w:bCs/>
          <w:i/>
          <w:kern w:val="36"/>
          <w:sz w:val="18"/>
          <w:szCs w:val="18"/>
        </w:rPr>
        <w:t xml:space="preserve">Strategic Management </w:t>
      </w:r>
    </w:p>
    <w:p w14:paraId="51BD6FD3" w14:textId="77777777" w:rsidR="005527C5" w:rsidRPr="005527C5" w:rsidRDefault="005527C5" w:rsidP="005527C5">
      <w:pPr>
        <w:spacing w:line="240" w:lineRule="auto"/>
        <w:ind w:left="654"/>
        <w:rPr>
          <w:rFonts w:ascii="Bell MT" w:hAnsi="Bell MT"/>
          <w:bCs/>
          <w:kern w:val="36"/>
          <w:sz w:val="18"/>
          <w:szCs w:val="18"/>
        </w:rPr>
      </w:pPr>
      <w:r w:rsidRPr="005527C5">
        <w:rPr>
          <w:rFonts w:ascii="Bell MT" w:hAnsi="Bell MT"/>
          <w:bCs/>
          <w:i/>
          <w:kern w:val="36"/>
          <w:sz w:val="18"/>
          <w:szCs w:val="18"/>
        </w:rPr>
        <w:t>Journal</w:t>
      </w:r>
      <w:r w:rsidRPr="005527C5">
        <w:rPr>
          <w:rFonts w:ascii="Bell MT" w:hAnsi="Bell MT"/>
          <w:bCs/>
          <w:kern w:val="36"/>
          <w:sz w:val="18"/>
          <w:szCs w:val="18"/>
        </w:rPr>
        <w:t>, 24 (10), 1011-1025.</w:t>
      </w:r>
    </w:p>
    <w:p w14:paraId="6B77DE12" w14:textId="77777777" w:rsidR="005527C5" w:rsidRPr="005527C5" w:rsidRDefault="005527C5" w:rsidP="005527C5">
      <w:pPr>
        <w:spacing w:line="240" w:lineRule="auto"/>
        <w:ind w:left="589" w:hangingChars="327" w:hanging="589"/>
        <w:rPr>
          <w:rFonts w:ascii="Bell MT" w:hAnsi="Bell MT"/>
          <w:bCs/>
          <w:kern w:val="36"/>
          <w:sz w:val="18"/>
          <w:szCs w:val="18"/>
        </w:rPr>
      </w:pPr>
      <w:r w:rsidRPr="005527C5">
        <w:rPr>
          <w:rFonts w:ascii="Bell MT" w:hAnsi="Bell MT"/>
          <w:bCs/>
          <w:kern w:val="36"/>
          <w:sz w:val="18"/>
          <w:szCs w:val="18"/>
        </w:rPr>
        <w:t xml:space="preserve">Barney, J. B. (2002). </w:t>
      </w:r>
      <w:r w:rsidRPr="005527C5">
        <w:rPr>
          <w:rFonts w:ascii="Bell MT" w:hAnsi="Bell MT"/>
          <w:bCs/>
          <w:i/>
          <w:kern w:val="36"/>
          <w:sz w:val="18"/>
          <w:szCs w:val="18"/>
        </w:rPr>
        <w:t>Gaining and Sustaining Competitive Advantage</w:t>
      </w:r>
      <w:r w:rsidRPr="005527C5">
        <w:rPr>
          <w:rFonts w:ascii="Bell MT" w:hAnsi="Bell MT"/>
          <w:bCs/>
          <w:kern w:val="36"/>
          <w:sz w:val="18"/>
          <w:szCs w:val="18"/>
        </w:rPr>
        <w:t xml:space="preserve"> (Second). Upper Saddle River: Pearson Education Inc.</w:t>
      </w:r>
    </w:p>
    <w:p w14:paraId="708F525F"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Baron, R.M., &amp; Kenny, D. A. (1986).</w:t>
      </w:r>
      <w:proofErr w:type="gramEnd"/>
      <w:r w:rsidRPr="005527C5">
        <w:rPr>
          <w:rFonts w:ascii="Bell MT" w:hAnsi="Bell MT"/>
          <w:bCs/>
          <w:kern w:val="36"/>
          <w:sz w:val="18"/>
          <w:szCs w:val="18"/>
        </w:rPr>
        <w:t xml:space="preserve"> The Moderator-Mediator Variable Distinction in Social Psychological Research: Conceptual, Strategic and Statistical Considerations. </w:t>
      </w:r>
      <w:r w:rsidRPr="005527C5">
        <w:rPr>
          <w:rFonts w:ascii="Bell MT" w:hAnsi="Bell MT"/>
          <w:bCs/>
          <w:i/>
          <w:kern w:val="36"/>
          <w:sz w:val="18"/>
          <w:szCs w:val="18"/>
        </w:rPr>
        <w:t>Journal of Personality and Social Psychology</w:t>
      </w:r>
      <w:r w:rsidRPr="005527C5">
        <w:rPr>
          <w:rFonts w:ascii="Bell MT" w:hAnsi="Bell MT"/>
          <w:bCs/>
          <w:kern w:val="36"/>
          <w:sz w:val="18"/>
          <w:szCs w:val="18"/>
        </w:rPr>
        <w:t>, 51, 1173–1182.</w:t>
      </w:r>
    </w:p>
    <w:p w14:paraId="4557EDD6"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 xml:space="preserve">Beasley, M.s, Clune, R., and </w:t>
      </w:r>
      <w:proofErr w:type="spellStart"/>
      <w:r w:rsidRPr="005527C5">
        <w:rPr>
          <w:rFonts w:ascii="Bell MT" w:hAnsi="Bell MT"/>
          <w:bCs/>
          <w:kern w:val="36"/>
          <w:sz w:val="18"/>
          <w:szCs w:val="18"/>
        </w:rPr>
        <w:t>Hermson</w:t>
      </w:r>
      <w:proofErr w:type="spellEnd"/>
      <w:r w:rsidRPr="005527C5">
        <w:rPr>
          <w:rFonts w:ascii="Bell MT" w:hAnsi="Bell MT"/>
          <w:bCs/>
          <w:kern w:val="36"/>
          <w:sz w:val="18"/>
          <w:szCs w:val="18"/>
        </w:rPr>
        <w:t>, D. (2005).</w:t>
      </w:r>
      <w:proofErr w:type="gramEnd"/>
      <w:r w:rsidRPr="005527C5">
        <w:rPr>
          <w:rFonts w:ascii="Bell MT" w:hAnsi="Bell MT"/>
          <w:bCs/>
          <w:kern w:val="36"/>
          <w:sz w:val="18"/>
          <w:szCs w:val="18"/>
        </w:rPr>
        <w:t xml:space="preserve"> Enterprise Risk Management: An Empirical Analysis of Factors Associated with the Extend of Implementation. </w:t>
      </w:r>
      <w:r w:rsidRPr="005527C5">
        <w:rPr>
          <w:rFonts w:ascii="Bell MT" w:hAnsi="Bell MT"/>
          <w:bCs/>
          <w:i/>
          <w:kern w:val="36"/>
          <w:sz w:val="18"/>
          <w:szCs w:val="18"/>
        </w:rPr>
        <w:t>Journal of Accounting and Public Policy</w:t>
      </w:r>
      <w:r w:rsidRPr="005527C5">
        <w:rPr>
          <w:rFonts w:ascii="Bell MT" w:hAnsi="Bell MT"/>
          <w:bCs/>
          <w:kern w:val="36"/>
          <w:sz w:val="18"/>
          <w:szCs w:val="18"/>
        </w:rPr>
        <w:t>, 24(6), 521–531.</w:t>
      </w:r>
    </w:p>
    <w:p w14:paraId="594C172A" w14:textId="77777777" w:rsidR="005527C5" w:rsidRPr="005527C5" w:rsidRDefault="005527C5" w:rsidP="005527C5">
      <w:pPr>
        <w:spacing w:line="240" w:lineRule="auto"/>
        <w:ind w:left="589" w:hangingChars="327" w:hanging="589"/>
        <w:rPr>
          <w:rFonts w:ascii="Bell MT" w:hAnsi="Bell MT"/>
          <w:bCs/>
          <w:kern w:val="36"/>
          <w:sz w:val="18"/>
          <w:szCs w:val="18"/>
        </w:rPr>
      </w:pPr>
      <w:proofErr w:type="spellStart"/>
      <w:r w:rsidRPr="005527C5">
        <w:rPr>
          <w:rFonts w:ascii="Bell MT" w:hAnsi="Bell MT"/>
          <w:bCs/>
          <w:kern w:val="36"/>
          <w:sz w:val="18"/>
          <w:szCs w:val="18"/>
        </w:rPr>
        <w:t>Bontis</w:t>
      </w:r>
      <w:proofErr w:type="spellEnd"/>
      <w:r w:rsidRPr="005527C5">
        <w:rPr>
          <w:rFonts w:ascii="Bell MT" w:hAnsi="Bell MT"/>
          <w:bCs/>
          <w:kern w:val="36"/>
          <w:sz w:val="18"/>
          <w:szCs w:val="18"/>
        </w:rPr>
        <w:t xml:space="preserve">, N. (1998). Intellectual Capital: An Exploratory Study that Develops Measures and Models. </w:t>
      </w:r>
      <w:r w:rsidRPr="005527C5">
        <w:rPr>
          <w:rFonts w:ascii="Bell MT" w:hAnsi="Bell MT"/>
          <w:bCs/>
          <w:i/>
          <w:kern w:val="36"/>
          <w:sz w:val="18"/>
          <w:szCs w:val="18"/>
        </w:rPr>
        <w:t>Management Decision</w:t>
      </w:r>
      <w:r w:rsidRPr="005527C5">
        <w:rPr>
          <w:rFonts w:ascii="Bell MT" w:hAnsi="Bell MT"/>
          <w:bCs/>
          <w:kern w:val="36"/>
          <w:sz w:val="18"/>
          <w:szCs w:val="18"/>
        </w:rPr>
        <w:t xml:space="preserve">, 36 (2), 63-76. </w:t>
      </w:r>
    </w:p>
    <w:p w14:paraId="572179BA" w14:textId="77777777" w:rsidR="005527C5" w:rsidRPr="005527C5" w:rsidRDefault="005527C5" w:rsidP="005527C5">
      <w:pPr>
        <w:spacing w:line="240" w:lineRule="auto"/>
        <w:ind w:left="589" w:hangingChars="327" w:hanging="589"/>
        <w:rPr>
          <w:rFonts w:ascii="Bell MT" w:hAnsi="Bell MT"/>
          <w:bCs/>
          <w:kern w:val="36"/>
          <w:sz w:val="18"/>
          <w:szCs w:val="18"/>
        </w:rPr>
      </w:pPr>
      <w:proofErr w:type="spellStart"/>
      <w:r w:rsidRPr="005527C5">
        <w:rPr>
          <w:rFonts w:ascii="Bell MT" w:hAnsi="Bell MT"/>
          <w:bCs/>
          <w:kern w:val="36"/>
          <w:sz w:val="18"/>
          <w:szCs w:val="18"/>
        </w:rPr>
        <w:t>Bontis</w:t>
      </w:r>
      <w:proofErr w:type="spellEnd"/>
      <w:r w:rsidRPr="005527C5">
        <w:rPr>
          <w:rFonts w:ascii="Bell MT" w:hAnsi="Bell MT"/>
          <w:bCs/>
          <w:kern w:val="36"/>
          <w:sz w:val="18"/>
          <w:szCs w:val="18"/>
        </w:rPr>
        <w:t xml:space="preserve">, N., </w:t>
      </w:r>
      <w:proofErr w:type="spellStart"/>
      <w:r w:rsidRPr="005527C5">
        <w:rPr>
          <w:rFonts w:ascii="Bell MT" w:hAnsi="Bell MT"/>
          <w:bCs/>
          <w:kern w:val="36"/>
          <w:sz w:val="18"/>
          <w:szCs w:val="18"/>
        </w:rPr>
        <w:t>Keow</w:t>
      </w:r>
      <w:proofErr w:type="spellEnd"/>
      <w:r w:rsidRPr="005527C5">
        <w:rPr>
          <w:rFonts w:ascii="Bell MT" w:hAnsi="Bell MT"/>
          <w:bCs/>
          <w:kern w:val="36"/>
          <w:sz w:val="18"/>
          <w:szCs w:val="18"/>
        </w:rPr>
        <w:t xml:space="preserve">, W. &amp; Richardson, S. (2000). </w:t>
      </w:r>
      <w:proofErr w:type="gramStart"/>
      <w:r w:rsidRPr="005527C5">
        <w:rPr>
          <w:rFonts w:ascii="Bell MT" w:hAnsi="Bell MT"/>
          <w:bCs/>
          <w:kern w:val="36"/>
          <w:sz w:val="18"/>
          <w:szCs w:val="18"/>
        </w:rPr>
        <w:t>Intellectual Capital and Business Performance in Malaysian Industries</w:t>
      </w:r>
      <w:r w:rsidRPr="005527C5">
        <w:rPr>
          <w:rFonts w:ascii="Bell MT" w:hAnsi="Bell MT"/>
          <w:bCs/>
          <w:i/>
          <w:kern w:val="36"/>
          <w:sz w:val="18"/>
          <w:szCs w:val="18"/>
        </w:rPr>
        <w:t>.</w:t>
      </w:r>
      <w:proofErr w:type="gramEnd"/>
      <w:r w:rsidRPr="005527C5">
        <w:rPr>
          <w:rFonts w:ascii="Bell MT" w:hAnsi="Bell MT"/>
          <w:bCs/>
          <w:i/>
          <w:kern w:val="36"/>
          <w:sz w:val="18"/>
          <w:szCs w:val="18"/>
        </w:rPr>
        <w:t xml:space="preserve"> Journal of Intellectual Capital</w:t>
      </w:r>
      <w:r w:rsidRPr="005527C5">
        <w:rPr>
          <w:rFonts w:ascii="Bell MT" w:hAnsi="Bell MT"/>
          <w:bCs/>
          <w:kern w:val="36"/>
          <w:sz w:val="18"/>
          <w:szCs w:val="18"/>
        </w:rPr>
        <w:t>, 1 (1), 85-100.</w:t>
      </w:r>
    </w:p>
    <w:p w14:paraId="3A47BBBF" w14:textId="77777777" w:rsidR="005527C5" w:rsidRPr="005527C5" w:rsidRDefault="005527C5" w:rsidP="005527C5">
      <w:pPr>
        <w:spacing w:line="240" w:lineRule="auto"/>
        <w:ind w:left="589" w:hangingChars="327" w:hanging="589"/>
        <w:rPr>
          <w:rFonts w:ascii="Bell MT" w:hAnsi="Bell MT"/>
          <w:bCs/>
          <w:kern w:val="36"/>
          <w:sz w:val="18"/>
          <w:szCs w:val="18"/>
        </w:rPr>
      </w:pPr>
      <w:proofErr w:type="spellStart"/>
      <w:proofErr w:type="gramStart"/>
      <w:r w:rsidRPr="005527C5">
        <w:rPr>
          <w:rFonts w:ascii="Bell MT" w:hAnsi="Bell MT"/>
          <w:bCs/>
          <w:kern w:val="36"/>
          <w:sz w:val="18"/>
          <w:szCs w:val="18"/>
        </w:rPr>
        <w:t>Bontis</w:t>
      </w:r>
      <w:proofErr w:type="spellEnd"/>
      <w:r w:rsidRPr="005527C5">
        <w:rPr>
          <w:rFonts w:ascii="Bell MT" w:hAnsi="Bell MT"/>
          <w:bCs/>
          <w:kern w:val="36"/>
          <w:sz w:val="18"/>
          <w:szCs w:val="18"/>
        </w:rPr>
        <w:t>, N. &amp; Mention, A. (2013).</w:t>
      </w:r>
      <w:proofErr w:type="gramEnd"/>
      <w:r w:rsidRPr="005527C5">
        <w:rPr>
          <w:rFonts w:ascii="Bell MT" w:hAnsi="Bell MT"/>
          <w:bCs/>
          <w:kern w:val="36"/>
          <w:sz w:val="18"/>
          <w:szCs w:val="18"/>
        </w:rPr>
        <w:t xml:space="preserve"> Intellectual Capital and Performance </w:t>
      </w:r>
      <w:proofErr w:type="gramStart"/>
      <w:r w:rsidRPr="005527C5">
        <w:rPr>
          <w:rFonts w:ascii="Bell MT" w:hAnsi="Bell MT"/>
          <w:bCs/>
          <w:kern w:val="36"/>
          <w:sz w:val="18"/>
          <w:szCs w:val="18"/>
        </w:rPr>
        <w:t>Within</w:t>
      </w:r>
      <w:proofErr w:type="gramEnd"/>
      <w:r w:rsidRPr="005527C5">
        <w:rPr>
          <w:rFonts w:ascii="Bell MT" w:hAnsi="Bell MT"/>
          <w:bCs/>
          <w:kern w:val="36"/>
          <w:sz w:val="18"/>
          <w:szCs w:val="18"/>
        </w:rPr>
        <w:t xml:space="preserve"> the Banking Sector of Luxembourg and Belgium. </w:t>
      </w:r>
      <w:r w:rsidRPr="005527C5">
        <w:rPr>
          <w:rFonts w:ascii="Bell MT" w:hAnsi="Bell MT"/>
          <w:bCs/>
          <w:i/>
          <w:kern w:val="36"/>
          <w:sz w:val="18"/>
          <w:szCs w:val="18"/>
        </w:rPr>
        <w:t>Journal of Intellectual Capital</w:t>
      </w:r>
      <w:r w:rsidRPr="005527C5">
        <w:rPr>
          <w:rFonts w:ascii="Bell MT" w:hAnsi="Bell MT"/>
          <w:bCs/>
          <w:kern w:val="36"/>
          <w:sz w:val="18"/>
          <w:szCs w:val="18"/>
        </w:rPr>
        <w:t>, 14 (2), 286-309.</w:t>
      </w:r>
    </w:p>
    <w:p w14:paraId="6CFA6CCB" w14:textId="352B1E59" w:rsidR="005527C5" w:rsidRPr="005527C5" w:rsidRDefault="005527C5" w:rsidP="005527C5">
      <w:pPr>
        <w:spacing w:line="240" w:lineRule="auto"/>
        <w:ind w:left="589" w:hangingChars="327" w:hanging="589"/>
        <w:rPr>
          <w:rFonts w:ascii="Bell MT" w:hAnsi="Bell MT"/>
          <w:bCs/>
          <w:kern w:val="36"/>
          <w:sz w:val="18"/>
          <w:szCs w:val="18"/>
        </w:rPr>
      </w:pPr>
      <w:proofErr w:type="spellStart"/>
      <w:r w:rsidRPr="005527C5">
        <w:rPr>
          <w:rFonts w:ascii="Bell MT" w:hAnsi="Bell MT"/>
          <w:bCs/>
          <w:kern w:val="36"/>
          <w:sz w:val="18"/>
          <w:szCs w:val="18"/>
        </w:rPr>
        <w:t>Bozkus</w:t>
      </w:r>
      <w:proofErr w:type="spellEnd"/>
      <w:r w:rsidRPr="005527C5">
        <w:rPr>
          <w:rFonts w:ascii="Bell MT" w:hAnsi="Bell MT"/>
          <w:bCs/>
          <w:kern w:val="36"/>
          <w:sz w:val="18"/>
          <w:szCs w:val="18"/>
        </w:rPr>
        <w:t>, S. (2014). ERM at Work: The Recommendations for Best Practice</w:t>
      </w:r>
      <w:r w:rsidRPr="005527C5">
        <w:rPr>
          <w:rFonts w:ascii="Bell MT" w:hAnsi="Bell MT"/>
          <w:bCs/>
          <w:i/>
          <w:kern w:val="36"/>
          <w:sz w:val="18"/>
          <w:szCs w:val="18"/>
        </w:rPr>
        <w:t>. Journal of Business and Management</w:t>
      </w:r>
      <w:r w:rsidRPr="005527C5">
        <w:rPr>
          <w:rFonts w:ascii="Bell MT" w:hAnsi="Bell MT"/>
          <w:bCs/>
          <w:kern w:val="36"/>
          <w:sz w:val="18"/>
          <w:szCs w:val="18"/>
        </w:rPr>
        <w:t>, 4360(1), 89</w:t>
      </w:r>
      <w:r w:rsidRPr="005527C5">
        <w:rPr>
          <w:rFonts w:ascii="Bell MT" w:hAnsi="Bell MT" w:cs="Book Antiqua"/>
          <w:bCs/>
          <w:kern w:val="36"/>
          <w:sz w:val="18"/>
          <w:szCs w:val="18"/>
        </w:rPr>
        <w:t>–</w:t>
      </w:r>
      <w:r w:rsidRPr="005527C5">
        <w:rPr>
          <w:rFonts w:ascii="Bell MT" w:hAnsi="Bell MT"/>
          <w:bCs/>
          <w:kern w:val="36"/>
          <w:sz w:val="18"/>
          <w:szCs w:val="18"/>
        </w:rPr>
        <w:t>100.</w:t>
      </w:r>
    </w:p>
    <w:p w14:paraId="5E2CA2DA" w14:textId="4D28CA91" w:rsidR="005527C5" w:rsidRPr="005527C5" w:rsidRDefault="005527C5" w:rsidP="005527C5">
      <w:pPr>
        <w:spacing w:line="240" w:lineRule="auto"/>
        <w:ind w:left="589" w:hangingChars="327" w:hanging="589"/>
        <w:rPr>
          <w:rFonts w:ascii="Bell MT" w:hAnsi="Bell MT"/>
          <w:bCs/>
          <w:kern w:val="36"/>
          <w:sz w:val="18"/>
          <w:szCs w:val="18"/>
        </w:rPr>
      </w:pPr>
      <w:proofErr w:type="spellStart"/>
      <w:proofErr w:type="gramStart"/>
      <w:r w:rsidRPr="005527C5">
        <w:rPr>
          <w:rFonts w:ascii="Bell MT" w:hAnsi="Bell MT"/>
          <w:bCs/>
          <w:kern w:val="36"/>
          <w:sz w:val="18"/>
          <w:szCs w:val="18"/>
        </w:rPr>
        <w:t>Cabrita</w:t>
      </w:r>
      <w:proofErr w:type="spellEnd"/>
      <w:r w:rsidRPr="005527C5">
        <w:rPr>
          <w:rFonts w:ascii="Bell MT" w:hAnsi="Bell MT"/>
          <w:bCs/>
          <w:kern w:val="36"/>
          <w:sz w:val="18"/>
          <w:szCs w:val="18"/>
        </w:rPr>
        <w:t xml:space="preserve">, M. &amp; </w:t>
      </w:r>
      <w:proofErr w:type="spellStart"/>
      <w:r w:rsidRPr="005527C5">
        <w:rPr>
          <w:rFonts w:ascii="Bell MT" w:hAnsi="Bell MT"/>
          <w:bCs/>
          <w:kern w:val="36"/>
          <w:sz w:val="18"/>
          <w:szCs w:val="18"/>
        </w:rPr>
        <w:t>Bontis</w:t>
      </w:r>
      <w:proofErr w:type="spellEnd"/>
      <w:r w:rsidRPr="005527C5">
        <w:rPr>
          <w:rFonts w:ascii="Bell MT" w:hAnsi="Bell MT"/>
          <w:bCs/>
          <w:kern w:val="36"/>
          <w:sz w:val="18"/>
          <w:szCs w:val="18"/>
        </w:rPr>
        <w:t>, N. (2008).</w:t>
      </w:r>
      <w:proofErr w:type="gramEnd"/>
      <w:r w:rsidRPr="005527C5">
        <w:rPr>
          <w:rFonts w:ascii="Bell MT" w:hAnsi="Bell MT"/>
          <w:bCs/>
          <w:kern w:val="36"/>
          <w:sz w:val="18"/>
          <w:szCs w:val="18"/>
        </w:rPr>
        <w:t xml:space="preserve"> </w:t>
      </w:r>
      <w:proofErr w:type="gramStart"/>
      <w:r w:rsidRPr="005527C5">
        <w:rPr>
          <w:rFonts w:ascii="Bell MT" w:hAnsi="Bell MT"/>
          <w:bCs/>
          <w:kern w:val="36"/>
          <w:sz w:val="18"/>
          <w:szCs w:val="18"/>
        </w:rPr>
        <w:t>Intellectual Capital and Business Performance in the Portuguese Banking Industry.</w:t>
      </w:r>
      <w:proofErr w:type="gramEnd"/>
      <w:r w:rsidRPr="005527C5">
        <w:rPr>
          <w:rFonts w:ascii="Bell MT" w:hAnsi="Bell MT"/>
          <w:bCs/>
          <w:kern w:val="36"/>
          <w:sz w:val="18"/>
          <w:szCs w:val="18"/>
        </w:rPr>
        <w:t xml:space="preserve"> </w:t>
      </w:r>
      <w:r w:rsidRPr="005527C5">
        <w:rPr>
          <w:rFonts w:ascii="Bell MT" w:hAnsi="Bell MT"/>
          <w:bCs/>
          <w:i/>
          <w:kern w:val="36"/>
          <w:sz w:val="18"/>
          <w:szCs w:val="18"/>
        </w:rPr>
        <w:t>International Journal of Technology Management</w:t>
      </w:r>
      <w:r w:rsidRPr="005527C5">
        <w:rPr>
          <w:rFonts w:ascii="Bell MT" w:hAnsi="Bell MT"/>
          <w:bCs/>
          <w:kern w:val="36"/>
          <w:sz w:val="18"/>
          <w:szCs w:val="18"/>
        </w:rPr>
        <w:t>, 43(13), 212-237.</w:t>
      </w:r>
    </w:p>
    <w:p w14:paraId="30EFF58B" w14:textId="77777777" w:rsidR="005527C5" w:rsidRPr="005527C5" w:rsidRDefault="005527C5" w:rsidP="005527C5">
      <w:pPr>
        <w:spacing w:line="240" w:lineRule="auto"/>
        <w:ind w:left="589" w:hangingChars="327" w:hanging="589"/>
        <w:rPr>
          <w:rFonts w:ascii="Bell MT" w:hAnsi="Bell MT"/>
          <w:bCs/>
          <w:kern w:val="36"/>
          <w:sz w:val="18"/>
          <w:szCs w:val="18"/>
        </w:rPr>
      </w:pPr>
    </w:p>
    <w:p w14:paraId="71706FD1" w14:textId="77777777" w:rsidR="005527C5" w:rsidRPr="005527C5" w:rsidRDefault="005527C5" w:rsidP="005527C5">
      <w:pPr>
        <w:widowControl w:val="0"/>
        <w:autoSpaceDE w:val="0"/>
        <w:autoSpaceDN w:val="0"/>
        <w:adjustRightInd w:val="0"/>
        <w:spacing w:line="240" w:lineRule="auto"/>
        <w:ind w:left="480" w:hanging="480"/>
        <w:rPr>
          <w:rFonts w:ascii="Bell MT" w:hAnsi="Bell MT"/>
          <w:noProof/>
          <w:sz w:val="18"/>
          <w:szCs w:val="18"/>
        </w:rPr>
      </w:pPr>
      <w:r w:rsidRPr="005527C5">
        <w:rPr>
          <w:rFonts w:ascii="Bell MT" w:hAnsi="Bell MT"/>
          <w:noProof/>
          <w:sz w:val="18"/>
          <w:szCs w:val="18"/>
        </w:rPr>
        <w:t xml:space="preserve">Calandro, J., &amp; Lane, S. (2006). An introduction to the Enterprise Risk Scorecard. </w:t>
      </w:r>
      <w:r w:rsidRPr="005527C5">
        <w:rPr>
          <w:rFonts w:ascii="Bell MT" w:hAnsi="Bell MT"/>
          <w:i/>
          <w:iCs/>
          <w:noProof/>
          <w:sz w:val="18"/>
          <w:szCs w:val="18"/>
        </w:rPr>
        <w:t>Measuring Business Excellence</w:t>
      </w:r>
      <w:r w:rsidRPr="005527C5">
        <w:rPr>
          <w:rFonts w:ascii="Bell MT" w:hAnsi="Bell MT"/>
          <w:noProof/>
          <w:sz w:val="18"/>
          <w:szCs w:val="18"/>
        </w:rPr>
        <w:t xml:space="preserve">, </w:t>
      </w:r>
      <w:r w:rsidRPr="005527C5">
        <w:rPr>
          <w:rFonts w:ascii="Bell MT" w:hAnsi="Bell MT"/>
          <w:i/>
          <w:iCs/>
          <w:noProof/>
          <w:sz w:val="18"/>
          <w:szCs w:val="18"/>
        </w:rPr>
        <w:t>10</w:t>
      </w:r>
      <w:r w:rsidRPr="005527C5">
        <w:rPr>
          <w:rFonts w:ascii="Bell MT" w:hAnsi="Bell MT"/>
          <w:noProof/>
          <w:sz w:val="18"/>
          <w:szCs w:val="18"/>
        </w:rPr>
        <w:t>(3), 31–40. https://doi.org/10.1108/13683040610685775</w:t>
      </w:r>
    </w:p>
    <w:p w14:paraId="017E90FA" w14:textId="77777777" w:rsidR="005527C5" w:rsidRPr="005527C5" w:rsidRDefault="005527C5" w:rsidP="005527C5">
      <w:pPr>
        <w:widowControl w:val="0"/>
        <w:autoSpaceDE w:val="0"/>
        <w:autoSpaceDN w:val="0"/>
        <w:adjustRightInd w:val="0"/>
        <w:spacing w:line="240" w:lineRule="auto"/>
        <w:ind w:left="480" w:hanging="480"/>
        <w:rPr>
          <w:rFonts w:ascii="Bell MT" w:hAnsi="Bell MT"/>
          <w:noProof/>
          <w:sz w:val="18"/>
          <w:szCs w:val="18"/>
        </w:rPr>
      </w:pPr>
      <w:r w:rsidRPr="005527C5">
        <w:rPr>
          <w:rFonts w:ascii="Bell MT" w:hAnsi="Bell MT"/>
          <w:noProof/>
          <w:sz w:val="18"/>
          <w:szCs w:val="18"/>
        </w:rPr>
        <w:t xml:space="preserve">Ching, H. Y., and Colombo, T. (2014). Enterprise Risk Management Good Practices and Proposal of Conceptual Framework. </w:t>
      </w:r>
      <w:r w:rsidRPr="005527C5">
        <w:rPr>
          <w:rFonts w:ascii="Bell MT" w:hAnsi="Bell MT"/>
          <w:i/>
          <w:iCs/>
          <w:noProof/>
          <w:sz w:val="18"/>
          <w:szCs w:val="18"/>
        </w:rPr>
        <w:t>Journal of Management Research</w:t>
      </w:r>
      <w:r w:rsidRPr="005527C5">
        <w:rPr>
          <w:rFonts w:ascii="Bell MT" w:hAnsi="Bell MT"/>
          <w:noProof/>
          <w:sz w:val="18"/>
          <w:szCs w:val="18"/>
        </w:rPr>
        <w:t xml:space="preserve">, </w:t>
      </w:r>
      <w:r w:rsidRPr="005527C5">
        <w:rPr>
          <w:rFonts w:ascii="Bell MT" w:hAnsi="Bell MT"/>
          <w:i/>
          <w:iCs/>
          <w:noProof/>
          <w:sz w:val="18"/>
          <w:szCs w:val="18"/>
        </w:rPr>
        <w:t>6</w:t>
      </w:r>
      <w:r w:rsidRPr="005527C5">
        <w:rPr>
          <w:rFonts w:ascii="Bell MT" w:hAnsi="Bell MT"/>
          <w:noProof/>
          <w:sz w:val="18"/>
          <w:szCs w:val="18"/>
        </w:rPr>
        <w:t>(3). https://doi.org/10.5296/jmr.v6i3.5404</w:t>
      </w:r>
    </w:p>
    <w:p w14:paraId="6F8C7799" w14:textId="77777777" w:rsidR="005527C5" w:rsidRPr="005527C5" w:rsidRDefault="005527C5" w:rsidP="005527C5">
      <w:pPr>
        <w:spacing w:line="240" w:lineRule="auto"/>
        <w:ind w:left="589" w:hangingChars="327" w:hanging="589"/>
        <w:rPr>
          <w:rFonts w:ascii="Bell MT" w:hAnsi="Bell MT"/>
          <w:bCs/>
          <w:kern w:val="36"/>
          <w:sz w:val="18"/>
          <w:szCs w:val="18"/>
        </w:rPr>
      </w:pPr>
      <w:r w:rsidRPr="005527C5">
        <w:rPr>
          <w:rFonts w:ascii="Bell MT" w:hAnsi="Bell MT"/>
          <w:bCs/>
          <w:kern w:val="36"/>
          <w:sz w:val="18"/>
          <w:szCs w:val="18"/>
        </w:rPr>
        <w:t xml:space="preserve">Field, A. (2005). </w:t>
      </w:r>
      <w:proofErr w:type="gramStart"/>
      <w:r w:rsidRPr="005527C5">
        <w:rPr>
          <w:rFonts w:ascii="Bell MT" w:hAnsi="Bell MT"/>
          <w:bCs/>
          <w:i/>
          <w:kern w:val="36"/>
          <w:sz w:val="18"/>
          <w:szCs w:val="18"/>
        </w:rPr>
        <w:t>Reliability Analysis</w:t>
      </w:r>
      <w:r w:rsidRPr="005527C5">
        <w:rPr>
          <w:rFonts w:ascii="Bell MT" w:hAnsi="Bell MT"/>
          <w:bCs/>
          <w:kern w:val="36"/>
          <w:sz w:val="18"/>
          <w:szCs w:val="18"/>
        </w:rPr>
        <w:t>.</w:t>
      </w:r>
      <w:proofErr w:type="gramEnd"/>
      <w:r w:rsidRPr="005527C5">
        <w:rPr>
          <w:rFonts w:ascii="Bell MT" w:hAnsi="Bell MT"/>
          <w:bCs/>
          <w:kern w:val="36"/>
          <w:sz w:val="18"/>
          <w:szCs w:val="18"/>
        </w:rPr>
        <w:t xml:space="preserve"> </w:t>
      </w:r>
      <w:proofErr w:type="gramStart"/>
      <w:r w:rsidRPr="005527C5">
        <w:rPr>
          <w:rFonts w:ascii="Bell MT" w:hAnsi="Bell MT"/>
          <w:bCs/>
          <w:kern w:val="36"/>
          <w:sz w:val="18"/>
          <w:szCs w:val="18"/>
        </w:rPr>
        <w:t>Discovering Statistics Using SPSS.</w:t>
      </w:r>
      <w:proofErr w:type="gramEnd"/>
      <w:r w:rsidRPr="005527C5">
        <w:rPr>
          <w:rFonts w:ascii="Bell MT" w:hAnsi="Bell MT"/>
          <w:bCs/>
          <w:kern w:val="36"/>
          <w:sz w:val="18"/>
          <w:szCs w:val="18"/>
        </w:rPr>
        <w:t xml:space="preserve"> 2nd Edition, Sage, London</w:t>
      </w:r>
    </w:p>
    <w:p w14:paraId="7AD50BEF"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Florio, C., &amp; Giulia, L. (2016).</w:t>
      </w:r>
      <w:proofErr w:type="gramEnd"/>
      <w:r w:rsidRPr="005527C5">
        <w:rPr>
          <w:rFonts w:ascii="Bell MT" w:hAnsi="Bell MT"/>
          <w:bCs/>
          <w:kern w:val="36"/>
          <w:sz w:val="18"/>
          <w:szCs w:val="18"/>
        </w:rPr>
        <w:t xml:space="preserve"> Enterprise risk management and firm performance: The Italian Case. The British Accounting Review, 49(1), 56-74.</w:t>
      </w:r>
    </w:p>
    <w:p w14:paraId="5A37D605" w14:textId="77777777" w:rsidR="005527C5" w:rsidRPr="005527C5" w:rsidRDefault="005527C5" w:rsidP="005527C5">
      <w:pPr>
        <w:spacing w:line="240" w:lineRule="auto"/>
        <w:ind w:left="589" w:hangingChars="327" w:hanging="589"/>
        <w:rPr>
          <w:rFonts w:ascii="Bell MT" w:hAnsi="Bell MT"/>
          <w:bCs/>
          <w:kern w:val="36"/>
          <w:sz w:val="18"/>
          <w:szCs w:val="18"/>
        </w:rPr>
      </w:pPr>
      <w:r w:rsidRPr="005527C5">
        <w:rPr>
          <w:rFonts w:ascii="Bell MT" w:hAnsi="Bell MT"/>
          <w:noProof/>
          <w:sz w:val="18"/>
          <w:szCs w:val="18"/>
        </w:rPr>
        <w:t>Gordon, L. A., Loeb, M. P., &amp; Tseng, C. (2009). J . Account . Public Policy Enterprise risk management and firm performance</w:t>
      </w:r>
      <w:r w:rsidRPr="005527C5">
        <w:rPr>
          <w:noProof/>
          <w:sz w:val="18"/>
          <w:szCs w:val="18"/>
        </w:rPr>
        <w:t> </w:t>
      </w:r>
      <w:r w:rsidRPr="005527C5">
        <w:rPr>
          <w:rFonts w:ascii="Bell MT" w:hAnsi="Bell MT"/>
          <w:noProof/>
          <w:sz w:val="18"/>
          <w:szCs w:val="18"/>
        </w:rPr>
        <w:t xml:space="preserve">: A contingency perspective. </w:t>
      </w:r>
      <w:r w:rsidRPr="005527C5">
        <w:rPr>
          <w:rFonts w:ascii="Bell MT" w:hAnsi="Bell MT"/>
          <w:i/>
          <w:iCs/>
          <w:noProof/>
          <w:sz w:val="18"/>
          <w:szCs w:val="18"/>
        </w:rPr>
        <w:t>Journal of Accounting and Public Policy</w:t>
      </w:r>
      <w:r w:rsidRPr="005527C5">
        <w:rPr>
          <w:rFonts w:ascii="Bell MT" w:hAnsi="Bell MT"/>
          <w:noProof/>
          <w:sz w:val="18"/>
          <w:szCs w:val="18"/>
        </w:rPr>
        <w:t xml:space="preserve">, </w:t>
      </w:r>
      <w:r w:rsidRPr="005527C5">
        <w:rPr>
          <w:rFonts w:ascii="Bell MT" w:hAnsi="Bell MT"/>
          <w:i/>
          <w:iCs/>
          <w:noProof/>
          <w:sz w:val="18"/>
          <w:szCs w:val="18"/>
        </w:rPr>
        <w:t>28</w:t>
      </w:r>
      <w:r w:rsidRPr="005527C5">
        <w:rPr>
          <w:rFonts w:ascii="Bell MT" w:hAnsi="Bell MT"/>
          <w:noProof/>
          <w:sz w:val="18"/>
          <w:szCs w:val="18"/>
        </w:rPr>
        <w:t>(4), 301–327. https://doi.org/10.1016/j.jaccpubpol.2009.06.006</w:t>
      </w:r>
    </w:p>
    <w:p w14:paraId="2B1A63F2" w14:textId="77777777" w:rsidR="005527C5" w:rsidRPr="005527C5" w:rsidRDefault="005527C5" w:rsidP="005527C5">
      <w:pPr>
        <w:spacing w:line="240" w:lineRule="auto"/>
        <w:ind w:left="589" w:hangingChars="327" w:hanging="589"/>
        <w:rPr>
          <w:rFonts w:ascii="Bell MT" w:hAnsi="Bell MT"/>
          <w:bCs/>
          <w:kern w:val="36"/>
          <w:sz w:val="18"/>
          <w:szCs w:val="18"/>
        </w:rPr>
      </w:pPr>
      <w:r w:rsidRPr="005527C5">
        <w:rPr>
          <w:rFonts w:ascii="Bell MT" w:hAnsi="Bell MT"/>
          <w:bCs/>
          <w:kern w:val="36"/>
          <w:sz w:val="18"/>
          <w:szCs w:val="18"/>
        </w:rPr>
        <w:t xml:space="preserve">Grant, R. M. (1991). </w:t>
      </w:r>
      <w:proofErr w:type="gramStart"/>
      <w:r w:rsidRPr="005527C5">
        <w:rPr>
          <w:rFonts w:ascii="Bell MT" w:hAnsi="Bell MT"/>
          <w:bCs/>
          <w:kern w:val="36"/>
          <w:sz w:val="18"/>
          <w:szCs w:val="18"/>
        </w:rPr>
        <w:t>The Resource-Based Theory of Competitive Advantage.</w:t>
      </w:r>
      <w:proofErr w:type="gramEnd"/>
      <w:r w:rsidRPr="005527C5">
        <w:rPr>
          <w:rFonts w:ascii="Bell MT" w:hAnsi="Bell MT"/>
          <w:bCs/>
          <w:kern w:val="36"/>
          <w:sz w:val="18"/>
          <w:szCs w:val="18"/>
        </w:rPr>
        <w:t xml:space="preserve"> </w:t>
      </w:r>
      <w:r w:rsidRPr="005527C5">
        <w:rPr>
          <w:rFonts w:ascii="Bell MT" w:hAnsi="Bell MT"/>
          <w:bCs/>
          <w:i/>
          <w:kern w:val="36"/>
          <w:sz w:val="18"/>
          <w:szCs w:val="18"/>
        </w:rPr>
        <w:t>California Management Review</w:t>
      </w:r>
      <w:r w:rsidRPr="005527C5">
        <w:rPr>
          <w:rFonts w:ascii="Bell MT" w:hAnsi="Bell MT"/>
          <w:bCs/>
          <w:kern w:val="36"/>
          <w:sz w:val="18"/>
          <w:szCs w:val="18"/>
        </w:rPr>
        <w:t xml:space="preserve">, 33, 114-135. </w:t>
      </w:r>
      <w:hyperlink r:id="rId19" w:history="1">
        <w:r w:rsidRPr="005527C5">
          <w:rPr>
            <w:rStyle w:val="-"/>
            <w:rFonts w:ascii="Bell MT" w:hAnsi="Bell MT"/>
            <w:bCs/>
            <w:color w:val="auto"/>
            <w:kern w:val="36"/>
            <w:sz w:val="18"/>
            <w:szCs w:val="18"/>
          </w:rPr>
          <w:t>http://dx.doi.org/10.2307/41166664</w:t>
        </w:r>
      </w:hyperlink>
    </w:p>
    <w:p w14:paraId="2E79047F" w14:textId="77777777" w:rsidR="005527C5" w:rsidRPr="005527C5" w:rsidRDefault="005527C5" w:rsidP="005527C5">
      <w:pPr>
        <w:spacing w:line="240" w:lineRule="auto"/>
        <w:ind w:left="589" w:hangingChars="327" w:hanging="589"/>
        <w:rPr>
          <w:rFonts w:ascii="Bell MT" w:hAnsi="Bell MT"/>
          <w:bCs/>
          <w:kern w:val="36"/>
          <w:sz w:val="18"/>
          <w:szCs w:val="18"/>
        </w:rPr>
      </w:pPr>
      <w:r w:rsidRPr="005527C5">
        <w:rPr>
          <w:rFonts w:ascii="Bell MT" w:hAnsi="Bell MT"/>
          <w:bCs/>
          <w:kern w:val="36"/>
          <w:sz w:val="18"/>
          <w:szCs w:val="18"/>
        </w:rPr>
        <w:t xml:space="preserve">Hamdan, A., (2018) Intellectual Capital and Firm Performance: Differentiating between Accounting Based and Market-Based Performance. </w:t>
      </w:r>
      <w:r w:rsidRPr="005527C5">
        <w:rPr>
          <w:rFonts w:ascii="Bell MT" w:hAnsi="Bell MT"/>
          <w:bCs/>
          <w:i/>
          <w:kern w:val="36"/>
          <w:sz w:val="18"/>
          <w:szCs w:val="18"/>
        </w:rPr>
        <w:t>International Journal of Islamic and Middle Eastern Finance and Management</w:t>
      </w:r>
      <w:r w:rsidRPr="005527C5">
        <w:rPr>
          <w:rFonts w:ascii="Bell MT" w:hAnsi="Bell MT"/>
          <w:bCs/>
          <w:kern w:val="36"/>
          <w:sz w:val="18"/>
          <w:szCs w:val="18"/>
        </w:rPr>
        <w:t>, 11(1), 139-151.</w:t>
      </w:r>
    </w:p>
    <w:p w14:paraId="73AE3DD9" w14:textId="77777777" w:rsidR="005527C5" w:rsidRPr="005527C5" w:rsidRDefault="005527C5" w:rsidP="005527C5">
      <w:pPr>
        <w:spacing w:line="240" w:lineRule="auto"/>
        <w:ind w:left="589" w:hangingChars="327" w:hanging="589"/>
        <w:rPr>
          <w:rFonts w:ascii="Bell MT" w:hAnsi="Bell MT"/>
          <w:bCs/>
          <w:kern w:val="36"/>
          <w:sz w:val="18"/>
          <w:szCs w:val="18"/>
        </w:rPr>
      </w:pPr>
      <w:proofErr w:type="spellStart"/>
      <w:proofErr w:type="gramStart"/>
      <w:r w:rsidRPr="005527C5">
        <w:rPr>
          <w:rFonts w:ascii="Bell MT" w:hAnsi="Bell MT"/>
          <w:bCs/>
          <w:kern w:val="36"/>
          <w:sz w:val="18"/>
          <w:szCs w:val="18"/>
        </w:rPr>
        <w:t>Helfat</w:t>
      </w:r>
      <w:proofErr w:type="spellEnd"/>
      <w:r w:rsidRPr="005527C5">
        <w:rPr>
          <w:rFonts w:ascii="Bell MT" w:hAnsi="Bell MT"/>
          <w:bCs/>
          <w:kern w:val="36"/>
          <w:sz w:val="18"/>
          <w:szCs w:val="18"/>
        </w:rPr>
        <w:t xml:space="preserve">, C. E., &amp; </w:t>
      </w:r>
      <w:proofErr w:type="spellStart"/>
      <w:r w:rsidRPr="005527C5">
        <w:rPr>
          <w:rFonts w:ascii="Bell MT" w:hAnsi="Bell MT"/>
          <w:bCs/>
          <w:kern w:val="36"/>
          <w:sz w:val="18"/>
          <w:szCs w:val="18"/>
        </w:rPr>
        <w:t>Peteraf</w:t>
      </w:r>
      <w:proofErr w:type="spellEnd"/>
      <w:r w:rsidRPr="005527C5">
        <w:rPr>
          <w:rFonts w:ascii="Bell MT" w:hAnsi="Bell MT"/>
          <w:bCs/>
          <w:kern w:val="36"/>
          <w:sz w:val="18"/>
          <w:szCs w:val="18"/>
        </w:rPr>
        <w:t>, M. A. (2003).</w:t>
      </w:r>
      <w:proofErr w:type="gramEnd"/>
      <w:r w:rsidRPr="005527C5">
        <w:rPr>
          <w:rFonts w:ascii="Bell MT" w:hAnsi="Bell MT"/>
          <w:bCs/>
          <w:kern w:val="36"/>
          <w:sz w:val="18"/>
          <w:szCs w:val="18"/>
        </w:rPr>
        <w:t xml:space="preserve"> The Dynamic Resource-Based View: Capability Lifecycles. </w:t>
      </w:r>
      <w:r w:rsidRPr="005527C5">
        <w:rPr>
          <w:rFonts w:ascii="Bell MT" w:hAnsi="Bell MT"/>
          <w:bCs/>
          <w:i/>
          <w:kern w:val="36"/>
          <w:sz w:val="18"/>
          <w:szCs w:val="18"/>
        </w:rPr>
        <w:t>Strategic Management Journal</w:t>
      </w:r>
      <w:r w:rsidRPr="005527C5">
        <w:rPr>
          <w:rFonts w:ascii="Bell MT" w:hAnsi="Bell MT"/>
          <w:bCs/>
          <w:kern w:val="36"/>
          <w:sz w:val="18"/>
          <w:szCs w:val="18"/>
        </w:rPr>
        <w:t>, 24: 997–1010.</w:t>
      </w:r>
    </w:p>
    <w:p w14:paraId="7E879322" w14:textId="77777777" w:rsidR="005527C5" w:rsidRPr="005527C5" w:rsidRDefault="005527C5" w:rsidP="005527C5">
      <w:pPr>
        <w:spacing w:line="240" w:lineRule="auto"/>
        <w:ind w:left="589" w:hangingChars="327" w:hanging="589"/>
        <w:rPr>
          <w:rFonts w:ascii="Bell MT" w:hAnsi="Bell MT"/>
          <w:bCs/>
          <w:kern w:val="36"/>
          <w:sz w:val="18"/>
          <w:szCs w:val="18"/>
        </w:rPr>
      </w:pPr>
      <w:r w:rsidRPr="005527C5">
        <w:rPr>
          <w:rFonts w:ascii="Bell MT" w:hAnsi="Bell MT"/>
          <w:bCs/>
          <w:kern w:val="36"/>
          <w:sz w:val="18"/>
          <w:szCs w:val="18"/>
        </w:rPr>
        <w:t xml:space="preserve">Hofer, C. (2003). </w:t>
      </w:r>
      <w:proofErr w:type="gramStart"/>
      <w:r w:rsidRPr="005527C5">
        <w:rPr>
          <w:rFonts w:ascii="Bell MT" w:hAnsi="Bell MT"/>
          <w:bCs/>
          <w:kern w:val="36"/>
          <w:sz w:val="18"/>
          <w:szCs w:val="18"/>
        </w:rPr>
        <w:t>A New Measure for Assessing Organizational Performance (Third).</w:t>
      </w:r>
      <w:proofErr w:type="gramEnd"/>
      <w:r w:rsidRPr="005527C5">
        <w:rPr>
          <w:rFonts w:ascii="Bell MT" w:hAnsi="Bell MT"/>
          <w:bCs/>
          <w:kern w:val="36"/>
          <w:sz w:val="18"/>
          <w:szCs w:val="18"/>
        </w:rPr>
        <w:t xml:space="preserve"> New York: Jai Press.</w:t>
      </w:r>
    </w:p>
    <w:p w14:paraId="32246F5F"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Hoyt, R.E., &amp; Liebenberg, A. (2011).</w:t>
      </w:r>
      <w:proofErr w:type="gramEnd"/>
      <w:r w:rsidRPr="005527C5">
        <w:rPr>
          <w:rFonts w:ascii="Bell MT" w:hAnsi="Bell MT"/>
          <w:bCs/>
          <w:kern w:val="36"/>
          <w:sz w:val="18"/>
          <w:szCs w:val="18"/>
        </w:rPr>
        <w:t xml:space="preserve"> </w:t>
      </w:r>
      <w:proofErr w:type="gramStart"/>
      <w:r w:rsidRPr="005527C5">
        <w:rPr>
          <w:rFonts w:ascii="Bell MT" w:hAnsi="Bell MT"/>
          <w:bCs/>
          <w:kern w:val="36"/>
          <w:sz w:val="18"/>
          <w:szCs w:val="18"/>
        </w:rPr>
        <w:t>The Value of Enterprise Risk Management.</w:t>
      </w:r>
      <w:proofErr w:type="gramEnd"/>
      <w:r w:rsidRPr="005527C5">
        <w:rPr>
          <w:rFonts w:ascii="Bell MT" w:hAnsi="Bell MT"/>
          <w:bCs/>
          <w:kern w:val="36"/>
          <w:sz w:val="18"/>
          <w:szCs w:val="18"/>
        </w:rPr>
        <w:t xml:space="preserve"> </w:t>
      </w:r>
      <w:r w:rsidRPr="005527C5">
        <w:rPr>
          <w:rFonts w:ascii="Bell MT" w:hAnsi="Bell MT"/>
          <w:bCs/>
          <w:i/>
          <w:kern w:val="36"/>
          <w:sz w:val="18"/>
          <w:szCs w:val="18"/>
        </w:rPr>
        <w:t>Journal of Risk and Insurance</w:t>
      </w:r>
      <w:r w:rsidRPr="005527C5">
        <w:rPr>
          <w:rFonts w:ascii="Bell MT" w:hAnsi="Bell MT"/>
          <w:bCs/>
          <w:kern w:val="36"/>
          <w:sz w:val="18"/>
          <w:szCs w:val="18"/>
        </w:rPr>
        <w:t>, 78(4), 792–822.</w:t>
      </w:r>
    </w:p>
    <w:p w14:paraId="3AD15845" w14:textId="77777777" w:rsidR="005527C5" w:rsidRPr="005527C5" w:rsidRDefault="005527C5" w:rsidP="005527C5">
      <w:pPr>
        <w:spacing w:line="240" w:lineRule="auto"/>
        <w:ind w:left="589" w:hangingChars="327" w:hanging="589"/>
        <w:rPr>
          <w:rFonts w:ascii="Bell MT" w:hAnsi="Bell MT"/>
          <w:bCs/>
          <w:kern w:val="36"/>
          <w:sz w:val="18"/>
          <w:szCs w:val="18"/>
        </w:rPr>
      </w:pPr>
      <w:r w:rsidRPr="005527C5">
        <w:rPr>
          <w:rFonts w:ascii="Bell MT" w:hAnsi="Bell MT"/>
          <w:bCs/>
          <w:kern w:val="36"/>
          <w:sz w:val="18"/>
          <w:szCs w:val="18"/>
        </w:rPr>
        <w:t xml:space="preserve">Jose, P. E. (2008). </w:t>
      </w:r>
      <w:proofErr w:type="spellStart"/>
      <w:r w:rsidRPr="005527C5">
        <w:rPr>
          <w:rFonts w:ascii="Bell MT" w:hAnsi="Bell MT"/>
          <w:bCs/>
          <w:kern w:val="36"/>
          <w:sz w:val="18"/>
          <w:szCs w:val="18"/>
        </w:rPr>
        <w:t>ModGraph</w:t>
      </w:r>
      <w:proofErr w:type="spellEnd"/>
      <w:r w:rsidRPr="005527C5">
        <w:rPr>
          <w:rFonts w:ascii="Bell MT" w:hAnsi="Bell MT"/>
          <w:bCs/>
          <w:kern w:val="36"/>
          <w:sz w:val="18"/>
          <w:szCs w:val="18"/>
        </w:rPr>
        <w:t xml:space="preserve">-I: A Programme to Compute Cell Means for the Graphical Display of Moderation Analyses: The internet version, Version 2.0. </w:t>
      </w:r>
      <w:proofErr w:type="gramStart"/>
      <w:r w:rsidRPr="005527C5">
        <w:rPr>
          <w:rFonts w:ascii="Bell MT" w:hAnsi="Bell MT"/>
          <w:bCs/>
          <w:kern w:val="36"/>
          <w:sz w:val="18"/>
          <w:szCs w:val="18"/>
        </w:rPr>
        <w:t xml:space="preserve">Retrieved July 22, 2019, from </w:t>
      </w:r>
      <w:hyperlink r:id="rId20" w:history="1">
        <w:r w:rsidRPr="005527C5">
          <w:rPr>
            <w:rStyle w:val="-"/>
            <w:rFonts w:ascii="Bell MT" w:hAnsi="Bell MT"/>
            <w:bCs/>
            <w:color w:val="auto"/>
            <w:kern w:val="36"/>
            <w:sz w:val="18"/>
            <w:szCs w:val="18"/>
          </w:rPr>
          <w:t>http://www.victoria.ac.nz/psyc/staff/paul-jose-files/modgraph/modgraph.php</w:t>
        </w:r>
      </w:hyperlink>
      <w:r w:rsidRPr="005527C5">
        <w:rPr>
          <w:rFonts w:ascii="Bell MT" w:hAnsi="Bell MT"/>
          <w:bCs/>
          <w:kern w:val="36"/>
          <w:sz w:val="18"/>
          <w:szCs w:val="18"/>
        </w:rPr>
        <w:t>.</w:t>
      </w:r>
      <w:proofErr w:type="gramEnd"/>
    </w:p>
    <w:p w14:paraId="0C3410DB"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Joshi, A., Kale, S., Chandel, S. &amp; Pal, D. K. (2015).</w:t>
      </w:r>
      <w:proofErr w:type="gramEnd"/>
      <w:r w:rsidRPr="005527C5">
        <w:rPr>
          <w:rFonts w:ascii="Bell MT" w:hAnsi="Bell MT"/>
          <w:bCs/>
          <w:kern w:val="36"/>
          <w:sz w:val="18"/>
          <w:szCs w:val="18"/>
        </w:rPr>
        <w:t xml:space="preserve"> Likert Scale: Explored and Explained. </w:t>
      </w:r>
      <w:r w:rsidRPr="005527C5">
        <w:rPr>
          <w:rFonts w:ascii="Bell MT" w:hAnsi="Bell MT"/>
          <w:bCs/>
          <w:i/>
          <w:kern w:val="36"/>
          <w:sz w:val="18"/>
          <w:szCs w:val="18"/>
        </w:rPr>
        <w:t>British Journal of Applied Science &amp; Technology</w:t>
      </w:r>
      <w:r w:rsidRPr="005527C5">
        <w:rPr>
          <w:rFonts w:ascii="Bell MT" w:hAnsi="Bell MT"/>
          <w:bCs/>
          <w:kern w:val="36"/>
          <w:sz w:val="18"/>
          <w:szCs w:val="18"/>
        </w:rPr>
        <w:t>, 7(4): 396-403, 2015.</w:t>
      </w:r>
    </w:p>
    <w:p w14:paraId="44776777"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 xml:space="preserve">Kenya National Bureau of </w:t>
      </w:r>
      <w:proofErr w:type="spellStart"/>
      <w:r w:rsidRPr="005527C5">
        <w:rPr>
          <w:rFonts w:ascii="Bell MT" w:hAnsi="Bell MT"/>
          <w:bCs/>
          <w:kern w:val="36"/>
          <w:sz w:val="18"/>
          <w:szCs w:val="18"/>
        </w:rPr>
        <w:t>Statitics</w:t>
      </w:r>
      <w:proofErr w:type="spellEnd"/>
      <w:r w:rsidRPr="005527C5">
        <w:rPr>
          <w:rFonts w:ascii="Bell MT" w:hAnsi="Bell MT"/>
          <w:bCs/>
          <w:kern w:val="36"/>
          <w:sz w:val="18"/>
          <w:szCs w:val="18"/>
        </w:rPr>
        <w:t>.</w:t>
      </w:r>
      <w:proofErr w:type="gramEnd"/>
      <w:r w:rsidRPr="005527C5">
        <w:rPr>
          <w:rFonts w:ascii="Bell MT" w:hAnsi="Bell MT"/>
          <w:bCs/>
          <w:kern w:val="36"/>
          <w:sz w:val="18"/>
          <w:szCs w:val="18"/>
        </w:rPr>
        <w:t xml:space="preserve"> </w:t>
      </w:r>
      <w:proofErr w:type="gramStart"/>
      <w:r w:rsidRPr="005527C5">
        <w:rPr>
          <w:rFonts w:ascii="Bell MT" w:hAnsi="Bell MT"/>
          <w:bCs/>
          <w:kern w:val="36"/>
          <w:sz w:val="18"/>
          <w:szCs w:val="18"/>
        </w:rPr>
        <w:t>(2015). Economic Survey.</w:t>
      </w:r>
      <w:proofErr w:type="gramEnd"/>
      <w:r w:rsidRPr="005527C5">
        <w:rPr>
          <w:rFonts w:ascii="Bell MT" w:hAnsi="Bell MT"/>
          <w:bCs/>
          <w:kern w:val="36"/>
          <w:sz w:val="18"/>
          <w:szCs w:val="18"/>
        </w:rPr>
        <w:t xml:space="preserve"> Nairobi.</w:t>
      </w:r>
    </w:p>
    <w:p w14:paraId="33C92C21" w14:textId="77777777" w:rsidR="005527C5" w:rsidRPr="005527C5" w:rsidRDefault="005527C5" w:rsidP="005527C5">
      <w:pPr>
        <w:spacing w:line="240" w:lineRule="auto"/>
        <w:ind w:left="589" w:hangingChars="327" w:hanging="589"/>
        <w:rPr>
          <w:rFonts w:ascii="Bell MT" w:hAnsi="Bell MT"/>
          <w:bCs/>
          <w:kern w:val="36"/>
          <w:sz w:val="18"/>
          <w:szCs w:val="18"/>
        </w:rPr>
      </w:pPr>
      <w:proofErr w:type="spellStart"/>
      <w:r w:rsidRPr="005527C5">
        <w:rPr>
          <w:rFonts w:ascii="Bell MT" w:hAnsi="Bell MT"/>
          <w:bCs/>
          <w:kern w:val="36"/>
          <w:sz w:val="18"/>
          <w:szCs w:val="18"/>
        </w:rPr>
        <w:t>Laisasikorn</w:t>
      </w:r>
      <w:proofErr w:type="spellEnd"/>
      <w:r w:rsidRPr="005527C5">
        <w:rPr>
          <w:rFonts w:ascii="Bell MT" w:hAnsi="Bell MT"/>
          <w:bCs/>
          <w:kern w:val="36"/>
          <w:sz w:val="18"/>
          <w:szCs w:val="18"/>
        </w:rPr>
        <w:t xml:space="preserve">, K. (2014). A Study of the Relationship </w:t>
      </w:r>
      <w:proofErr w:type="gramStart"/>
      <w:r w:rsidRPr="005527C5">
        <w:rPr>
          <w:rFonts w:ascii="Bell MT" w:hAnsi="Bell MT"/>
          <w:bCs/>
          <w:kern w:val="36"/>
          <w:sz w:val="18"/>
          <w:szCs w:val="18"/>
        </w:rPr>
        <w:t>Between</w:t>
      </w:r>
      <w:proofErr w:type="gramEnd"/>
      <w:r w:rsidRPr="005527C5">
        <w:rPr>
          <w:rFonts w:ascii="Bell MT" w:hAnsi="Bell MT"/>
          <w:bCs/>
          <w:kern w:val="36"/>
          <w:sz w:val="18"/>
          <w:szCs w:val="18"/>
        </w:rPr>
        <w:t xml:space="preserve"> a Successful Enterprise Risk Management System, a Performance Measurement System and the Financial Performance of Thai Listed Companies. </w:t>
      </w:r>
      <w:r w:rsidRPr="005527C5">
        <w:rPr>
          <w:rFonts w:ascii="Bell MT" w:hAnsi="Bell MT"/>
          <w:bCs/>
          <w:i/>
          <w:kern w:val="36"/>
          <w:sz w:val="18"/>
          <w:szCs w:val="18"/>
        </w:rPr>
        <w:t>International Journal of Business and Management Invention</w:t>
      </w:r>
      <w:r w:rsidRPr="005527C5">
        <w:rPr>
          <w:rFonts w:ascii="Bell MT" w:hAnsi="Bell MT"/>
          <w:bCs/>
          <w:kern w:val="36"/>
          <w:sz w:val="18"/>
          <w:szCs w:val="18"/>
        </w:rPr>
        <w:t>, 16(2), 81–92.</w:t>
      </w:r>
    </w:p>
    <w:p w14:paraId="47AEB70B" w14:textId="77777777" w:rsidR="005527C5" w:rsidRPr="005527C5" w:rsidRDefault="005527C5" w:rsidP="005527C5">
      <w:pPr>
        <w:widowControl w:val="0"/>
        <w:autoSpaceDE w:val="0"/>
        <w:autoSpaceDN w:val="0"/>
        <w:adjustRightInd w:val="0"/>
        <w:spacing w:line="240" w:lineRule="auto"/>
        <w:ind w:left="480" w:hanging="480"/>
        <w:rPr>
          <w:rFonts w:ascii="Bell MT" w:hAnsi="Bell MT"/>
          <w:noProof/>
          <w:sz w:val="18"/>
          <w:szCs w:val="18"/>
        </w:rPr>
      </w:pPr>
      <w:proofErr w:type="gramStart"/>
      <w:r w:rsidRPr="005527C5">
        <w:rPr>
          <w:rFonts w:ascii="Bell MT" w:hAnsi="Bell MT"/>
          <w:sz w:val="18"/>
          <w:szCs w:val="18"/>
        </w:rPr>
        <w:t xml:space="preserve">Marr, B., </w:t>
      </w:r>
      <w:proofErr w:type="spellStart"/>
      <w:r w:rsidRPr="005527C5">
        <w:rPr>
          <w:rFonts w:ascii="Bell MT" w:hAnsi="Bell MT"/>
          <w:sz w:val="18"/>
          <w:szCs w:val="18"/>
        </w:rPr>
        <w:t>Schiuma</w:t>
      </w:r>
      <w:proofErr w:type="spellEnd"/>
      <w:r w:rsidRPr="005527C5">
        <w:rPr>
          <w:rFonts w:ascii="Bell MT" w:hAnsi="Bell MT"/>
          <w:sz w:val="18"/>
          <w:szCs w:val="18"/>
        </w:rPr>
        <w:t>, G. and Neely, A. (2004).</w:t>
      </w:r>
      <w:proofErr w:type="gramEnd"/>
      <w:r w:rsidRPr="005527C5">
        <w:rPr>
          <w:rFonts w:ascii="Bell MT" w:hAnsi="Bell MT"/>
          <w:sz w:val="18"/>
          <w:szCs w:val="18"/>
        </w:rPr>
        <w:t xml:space="preserve"> </w:t>
      </w:r>
      <w:proofErr w:type="gramStart"/>
      <w:r w:rsidRPr="005527C5">
        <w:rPr>
          <w:rFonts w:ascii="Bell MT" w:hAnsi="Bell MT"/>
          <w:sz w:val="18"/>
          <w:szCs w:val="18"/>
        </w:rPr>
        <w:t>Intellectual Capital-Defining Key Performance Indicators for Organizational Knowledge Assets.</w:t>
      </w:r>
      <w:proofErr w:type="gramEnd"/>
      <w:r w:rsidRPr="005527C5">
        <w:rPr>
          <w:rFonts w:ascii="Bell MT" w:hAnsi="Bell MT"/>
          <w:sz w:val="18"/>
          <w:szCs w:val="18"/>
        </w:rPr>
        <w:t xml:space="preserve"> </w:t>
      </w:r>
      <w:r w:rsidRPr="005527C5">
        <w:rPr>
          <w:rFonts w:ascii="Bell MT" w:hAnsi="Bell MT"/>
          <w:i/>
          <w:sz w:val="18"/>
          <w:szCs w:val="18"/>
        </w:rPr>
        <w:t>Business Process Management Journal</w:t>
      </w:r>
      <w:r w:rsidRPr="005527C5">
        <w:rPr>
          <w:rFonts w:ascii="Bell MT" w:hAnsi="Bell MT"/>
          <w:sz w:val="18"/>
          <w:szCs w:val="18"/>
        </w:rPr>
        <w:t>, 10 (5), 551-569, available at: http: //dx.doi.org/10.1108/14637150410559225</w:t>
      </w:r>
    </w:p>
    <w:p w14:paraId="14B0FEA9" w14:textId="77777777" w:rsidR="005527C5" w:rsidRPr="005527C5" w:rsidRDefault="005527C5" w:rsidP="005527C5">
      <w:pPr>
        <w:widowControl w:val="0"/>
        <w:autoSpaceDE w:val="0"/>
        <w:autoSpaceDN w:val="0"/>
        <w:adjustRightInd w:val="0"/>
        <w:spacing w:line="240" w:lineRule="auto"/>
        <w:ind w:left="480" w:hanging="480"/>
        <w:rPr>
          <w:rFonts w:ascii="Bell MT" w:hAnsi="Bell MT"/>
          <w:noProof/>
          <w:sz w:val="18"/>
          <w:szCs w:val="18"/>
        </w:rPr>
      </w:pPr>
      <w:r w:rsidRPr="005527C5">
        <w:rPr>
          <w:rFonts w:ascii="Bell MT" w:hAnsi="Bell MT"/>
          <w:noProof/>
          <w:sz w:val="18"/>
          <w:szCs w:val="18"/>
        </w:rPr>
        <w:t xml:space="preserve">McShane, M.K., Nair, A., &amp; Rustambekov, E. (2011). Does Enterprise Risk Management Increase Firms Value? </w:t>
      </w:r>
      <w:r w:rsidRPr="005527C5">
        <w:rPr>
          <w:rFonts w:ascii="Bell MT" w:hAnsi="Bell MT"/>
          <w:i/>
          <w:iCs/>
          <w:noProof/>
          <w:sz w:val="18"/>
          <w:szCs w:val="18"/>
        </w:rPr>
        <w:t>Journal of Accounting, Auditing &amp; Finance</w:t>
      </w:r>
      <w:r w:rsidRPr="005527C5">
        <w:rPr>
          <w:rFonts w:ascii="Bell MT" w:hAnsi="Bell MT"/>
          <w:noProof/>
          <w:sz w:val="18"/>
          <w:szCs w:val="18"/>
        </w:rPr>
        <w:t xml:space="preserve">, </w:t>
      </w:r>
      <w:r w:rsidRPr="005527C5">
        <w:rPr>
          <w:rFonts w:ascii="Bell MT" w:hAnsi="Bell MT"/>
          <w:i/>
          <w:iCs/>
          <w:noProof/>
          <w:sz w:val="18"/>
          <w:szCs w:val="18"/>
        </w:rPr>
        <w:t>26</w:t>
      </w:r>
      <w:r w:rsidRPr="005527C5">
        <w:rPr>
          <w:rFonts w:ascii="Bell MT" w:hAnsi="Bell MT"/>
          <w:noProof/>
          <w:sz w:val="18"/>
          <w:szCs w:val="18"/>
        </w:rPr>
        <w:t>(4), 641–658.</w:t>
      </w:r>
    </w:p>
    <w:p w14:paraId="65264ED1"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Mondal, A. &amp; Ghosh, S. K. (2012).</w:t>
      </w:r>
      <w:proofErr w:type="gramEnd"/>
      <w:r w:rsidRPr="005527C5">
        <w:rPr>
          <w:rFonts w:ascii="Bell MT" w:hAnsi="Bell MT"/>
          <w:bCs/>
          <w:kern w:val="36"/>
          <w:sz w:val="18"/>
          <w:szCs w:val="18"/>
        </w:rPr>
        <w:t xml:space="preserve"> </w:t>
      </w:r>
      <w:proofErr w:type="gramStart"/>
      <w:r w:rsidRPr="005527C5">
        <w:rPr>
          <w:rFonts w:ascii="Bell MT" w:hAnsi="Bell MT"/>
          <w:bCs/>
          <w:kern w:val="36"/>
          <w:sz w:val="18"/>
          <w:szCs w:val="18"/>
        </w:rPr>
        <w:t>Intellectual Capital and Financial Performance of Indian banks</w:t>
      </w:r>
      <w:r w:rsidRPr="005527C5">
        <w:rPr>
          <w:rFonts w:ascii="Bell MT" w:hAnsi="Bell MT"/>
          <w:bCs/>
          <w:i/>
          <w:kern w:val="36"/>
          <w:sz w:val="18"/>
          <w:szCs w:val="18"/>
        </w:rPr>
        <w:t>.</w:t>
      </w:r>
      <w:proofErr w:type="gramEnd"/>
      <w:r w:rsidRPr="005527C5">
        <w:rPr>
          <w:rFonts w:ascii="Bell MT" w:hAnsi="Bell MT"/>
          <w:bCs/>
          <w:i/>
          <w:kern w:val="36"/>
          <w:sz w:val="18"/>
          <w:szCs w:val="18"/>
        </w:rPr>
        <w:t xml:space="preserve"> Journal of Intellectual Capital</w:t>
      </w:r>
      <w:r w:rsidRPr="005527C5">
        <w:rPr>
          <w:rFonts w:ascii="Bell MT" w:hAnsi="Bell MT"/>
          <w:bCs/>
          <w:kern w:val="36"/>
          <w:sz w:val="18"/>
          <w:szCs w:val="18"/>
        </w:rPr>
        <w:t>, 13 (4), 515-530.</w:t>
      </w:r>
    </w:p>
    <w:p w14:paraId="09AA9553" w14:textId="77777777" w:rsidR="005527C5" w:rsidRPr="005527C5" w:rsidRDefault="005527C5" w:rsidP="005527C5">
      <w:pPr>
        <w:widowControl w:val="0"/>
        <w:autoSpaceDE w:val="0"/>
        <w:autoSpaceDN w:val="0"/>
        <w:adjustRightInd w:val="0"/>
        <w:spacing w:line="240" w:lineRule="auto"/>
        <w:ind w:left="480" w:hanging="480"/>
        <w:rPr>
          <w:rFonts w:ascii="Bell MT" w:hAnsi="Bell MT"/>
          <w:noProof/>
          <w:sz w:val="18"/>
          <w:szCs w:val="18"/>
        </w:rPr>
      </w:pPr>
      <w:r w:rsidRPr="005527C5">
        <w:rPr>
          <w:rFonts w:ascii="Bell MT" w:hAnsi="Bell MT"/>
          <w:noProof/>
          <w:sz w:val="18"/>
          <w:szCs w:val="18"/>
        </w:rPr>
        <w:t xml:space="preserve">Muralidhar, K. (2010). Enterprise Risk Management in the Middle East Oil Industry; An Empirical Investigation Across GCC Countries. </w:t>
      </w:r>
      <w:r w:rsidRPr="005527C5">
        <w:rPr>
          <w:rFonts w:ascii="Bell MT" w:hAnsi="Bell MT"/>
          <w:i/>
          <w:iCs/>
          <w:noProof/>
          <w:sz w:val="18"/>
          <w:szCs w:val="18"/>
        </w:rPr>
        <w:t>International Journal of Energy Sector Management</w:t>
      </w:r>
      <w:r w:rsidRPr="005527C5">
        <w:rPr>
          <w:rFonts w:ascii="Bell MT" w:hAnsi="Bell MT"/>
          <w:noProof/>
          <w:sz w:val="18"/>
          <w:szCs w:val="18"/>
        </w:rPr>
        <w:t xml:space="preserve">, </w:t>
      </w:r>
      <w:r w:rsidRPr="005527C5">
        <w:rPr>
          <w:rFonts w:ascii="Bell MT" w:hAnsi="Bell MT"/>
          <w:i/>
          <w:iCs/>
          <w:noProof/>
          <w:sz w:val="18"/>
          <w:szCs w:val="18"/>
        </w:rPr>
        <w:t>4</w:t>
      </w:r>
      <w:r w:rsidRPr="005527C5">
        <w:rPr>
          <w:rFonts w:ascii="Bell MT" w:hAnsi="Bell MT"/>
          <w:noProof/>
          <w:sz w:val="18"/>
          <w:szCs w:val="18"/>
        </w:rPr>
        <w:t>(1), 59–86.</w:t>
      </w:r>
    </w:p>
    <w:p w14:paraId="702F4C1E" w14:textId="77777777" w:rsidR="005527C5" w:rsidRPr="005527C5" w:rsidRDefault="005527C5" w:rsidP="005527C5">
      <w:pPr>
        <w:spacing w:line="240" w:lineRule="auto"/>
        <w:ind w:left="589" w:hangingChars="327" w:hanging="589"/>
        <w:rPr>
          <w:rFonts w:ascii="Bell MT" w:hAnsi="Bell MT"/>
          <w:bCs/>
          <w:kern w:val="36"/>
          <w:sz w:val="18"/>
          <w:szCs w:val="18"/>
        </w:rPr>
      </w:pPr>
      <w:r w:rsidRPr="005527C5">
        <w:rPr>
          <w:rFonts w:ascii="Bell MT" w:hAnsi="Bell MT"/>
          <w:bCs/>
          <w:kern w:val="36"/>
          <w:sz w:val="18"/>
          <w:szCs w:val="18"/>
        </w:rPr>
        <w:t xml:space="preserve">Nunnally, J. C. (1978). </w:t>
      </w:r>
      <w:proofErr w:type="gramStart"/>
      <w:r w:rsidRPr="005527C5">
        <w:rPr>
          <w:rFonts w:ascii="Bell MT" w:hAnsi="Bell MT"/>
          <w:bCs/>
          <w:kern w:val="36"/>
          <w:sz w:val="18"/>
          <w:szCs w:val="18"/>
        </w:rPr>
        <w:t>Psychometric Theory (Second).</w:t>
      </w:r>
      <w:proofErr w:type="gramEnd"/>
      <w:r w:rsidRPr="005527C5">
        <w:rPr>
          <w:rFonts w:ascii="Bell MT" w:hAnsi="Bell MT"/>
          <w:bCs/>
          <w:kern w:val="36"/>
          <w:sz w:val="18"/>
          <w:szCs w:val="18"/>
        </w:rPr>
        <w:t xml:space="preserve"> New York: McGraw-Hill.</w:t>
      </w:r>
    </w:p>
    <w:p w14:paraId="6188193A"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lastRenderedPageBreak/>
        <w:t xml:space="preserve">Olayinka, E., </w:t>
      </w:r>
      <w:proofErr w:type="spellStart"/>
      <w:r w:rsidRPr="005527C5">
        <w:rPr>
          <w:rFonts w:ascii="Bell MT" w:hAnsi="Bell MT"/>
          <w:bCs/>
          <w:kern w:val="36"/>
          <w:sz w:val="18"/>
          <w:szCs w:val="18"/>
        </w:rPr>
        <w:t>Emoarehi</w:t>
      </w:r>
      <w:proofErr w:type="spellEnd"/>
      <w:r w:rsidRPr="005527C5">
        <w:rPr>
          <w:rFonts w:ascii="Bell MT" w:hAnsi="Bell MT"/>
          <w:bCs/>
          <w:kern w:val="36"/>
          <w:sz w:val="18"/>
          <w:szCs w:val="18"/>
        </w:rPr>
        <w:t xml:space="preserve">, E., Jonah, A., &amp; </w:t>
      </w:r>
      <w:proofErr w:type="spellStart"/>
      <w:r w:rsidRPr="005527C5">
        <w:rPr>
          <w:rFonts w:ascii="Bell MT" w:hAnsi="Bell MT"/>
          <w:bCs/>
          <w:kern w:val="36"/>
          <w:sz w:val="18"/>
          <w:szCs w:val="18"/>
        </w:rPr>
        <w:t>Ame</w:t>
      </w:r>
      <w:proofErr w:type="spellEnd"/>
      <w:r w:rsidRPr="005527C5">
        <w:rPr>
          <w:rFonts w:ascii="Bell MT" w:hAnsi="Bell MT"/>
          <w:bCs/>
          <w:kern w:val="36"/>
          <w:sz w:val="18"/>
          <w:szCs w:val="18"/>
        </w:rPr>
        <w:t>, J. (2017).</w:t>
      </w:r>
      <w:proofErr w:type="gramEnd"/>
      <w:r w:rsidRPr="005527C5">
        <w:rPr>
          <w:rFonts w:ascii="Bell MT" w:hAnsi="Bell MT"/>
          <w:bCs/>
          <w:kern w:val="36"/>
          <w:sz w:val="18"/>
          <w:szCs w:val="18"/>
        </w:rPr>
        <w:t xml:space="preserve"> Enterprise Risk Management and Financial Performance: Evidence from Emerging Market. </w:t>
      </w:r>
      <w:r w:rsidRPr="005527C5">
        <w:rPr>
          <w:rFonts w:ascii="Bell MT" w:hAnsi="Bell MT"/>
          <w:bCs/>
          <w:i/>
          <w:kern w:val="36"/>
          <w:sz w:val="18"/>
          <w:szCs w:val="18"/>
        </w:rPr>
        <w:t>International Journal of Management, Accounting and Economics</w:t>
      </w:r>
      <w:r w:rsidRPr="005527C5">
        <w:rPr>
          <w:rFonts w:ascii="Bell MT" w:hAnsi="Bell MT"/>
          <w:bCs/>
          <w:kern w:val="36"/>
          <w:sz w:val="18"/>
          <w:szCs w:val="18"/>
        </w:rPr>
        <w:t>, 4(9), 937-952.</w:t>
      </w:r>
    </w:p>
    <w:p w14:paraId="3D3CA980" w14:textId="77777777" w:rsidR="005527C5" w:rsidRPr="005527C5" w:rsidRDefault="005527C5" w:rsidP="005527C5">
      <w:pPr>
        <w:spacing w:line="240" w:lineRule="auto"/>
        <w:ind w:left="589" w:hangingChars="327" w:hanging="589"/>
        <w:rPr>
          <w:rFonts w:ascii="Bell MT" w:hAnsi="Bell MT"/>
          <w:bCs/>
          <w:kern w:val="36"/>
          <w:sz w:val="18"/>
          <w:szCs w:val="18"/>
        </w:rPr>
      </w:pPr>
      <w:proofErr w:type="spellStart"/>
      <w:proofErr w:type="gramStart"/>
      <w:r w:rsidRPr="005527C5">
        <w:rPr>
          <w:rFonts w:ascii="Bell MT" w:hAnsi="Bell MT"/>
          <w:bCs/>
          <w:kern w:val="36"/>
          <w:sz w:val="18"/>
          <w:szCs w:val="18"/>
        </w:rPr>
        <w:t>Ongeti</w:t>
      </w:r>
      <w:proofErr w:type="spellEnd"/>
      <w:r w:rsidRPr="005527C5">
        <w:rPr>
          <w:rFonts w:ascii="Bell MT" w:hAnsi="Bell MT"/>
          <w:bCs/>
          <w:kern w:val="36"/>
          <w:sz w:val="18"/>
          <w:szCs w:val="18"/>
        </w:rPr>
        <w:t>, W. (2014).</w:t>
      </w:r>
      <w:proofErr w:type="gramEnd"/>
      <w:r w:rsidRPr="005527C5">
        <w:rPr>
          <w:rFonts w:ascii="Bell MT" w:hAnsi="Bell MT"/>
          <w:bCs/>
          <w:kern w:val="36"/>
          <w:sz w:val="18"/>
          <w:szCs w:val="18"/>
        </w:rPr>
        <w:t xml:space="preserve"> </w:t>
      </w:r>
      <w:proofErr w:type="gramStart"/>
      <w:r w:rsidRPr="005527C5">
        <w:rPr>
          <w:rFonts w:ascii="Bell MT" w:hAnsi="Bell MT"/>
          <w:bCs/>
          <w:kern w:val="36"/>
          <w:sz w:val="18"/>
          <w:szCs w:val="18"/>
        </w:rPr>
        <w:t>Organizational Resources, Corporate Governance Structures and Performance of Kenyan State Corporations</w:t>
      </w:r>
      <w:r w:rsidRPr="005527C5">
        <w:rPr>
          <w:rFonts w:ascii="Bell MT" w:hAnsi="Bell MT"/>
          <w:bCs/>
          <w:i/>
          <w:kern w:val="36"/>
          <w:sz w:val="18"/>
          <w:szCs w:val="18"/>
        </w:rPr>
        <w:t>.</w:t>
      </w:r>
      <w:proofErr w:type="gramEnd"/>
      <w:r w:rsidRPr="005527C5">
        <w:rPr>
          <w:rFonts w:ascii="Bell MT" w:hAnsi="Bell MT"/>
          <w:bCs/>
          <w:i/>
          <w:kern w:val="36"/>
          <w:sz w:val="18"/>
          <w:szCs w:val="18"/>
        </w:rPr>
        <w:t xml:space="preserve"> International Accounting Journal</w:t>
      </w:r>
      <w:r w:rsidRPr="005527C5">
        <w:rPr>
          <w:rFonts w:ascii="Bell MT" w:hAnsi="Bell MT"/>
          <w:bCs/>
          <w:kern w:val="36"/>
          <w:sz w:val="18"/>
          <w:szCs w:val="18"/>
        </w:rPr>
        <w:t>, 65(8), 346–356.</w:t>
      </w:r>
    </w:p>
    <w:p w14:paraId="5B3F6EC3" w14:textId="77777777" w:rsidR="005527C5" w:rsidRPr="005527C5" w:rsidRDefault="005527C5" w:rsidP="005527C5">
      <w:pPr>
        <w:spacing w:line="240" w:lineRule="auto"/>
        <w:ind w:left="589" w:hangingChars="327" w:hanging="589"/>
        <w:rPr>
          <w:rFonts w:ascii="Bell MT" w:hAnsi="Bell MT"/>
          <w:bCs/>
          <w:kern w:val="36"/>
          <w:sz w:val="18"/>
          <w:szCs w:val="18"/>
        </w:rPr>
      </w:pPr>
      <w:proofErr w:type="spellStart"/>
      <w:proofErr w:type="gramStart"/>
      <w:r w:rsidRPr="005527C5">
        <w:rPr>
          <w:rFonts w:ascii="Bell MT" w:hAnsi="Bell MT"/>
          <w:bCs/>
          <w:kern w:val="36"/>
          <w:sz w:val="18"/>
          <w:szCs w:val="18"/>
        </w:rPr>
        <w:t>Pagach</w:t>
      </w:r>
      <w:proofErr w:type="spellEnd"/>
      <w:r w:rsidRPr="005527C5">
        <w:rPr>
          <w:rFonts w:ascii="Bell MT" w:hAnsi="Bell MT"/>
          <w:bCs/>
          <w:kern w:val="36"/>
          <w:sz w:val="18"/>
          <w:szCs w:val="18"/>
        </w:rPr>
        <w:t>, D., &amp; Warr, R. (2010).</w:t>
      </w:r>
      <w:proofErr w:type="gramEnd"/>
      <w:r w:rsidRPr="005527C5">
        <w:rPr>
          <w:rFonts w:ascii="Bell MT" w:hAnsi="Bell MT"/>
          <w:bCs/>
          <w:kern w:val="36"/>
          <w:sz w:val="18"/>
          <w:szCs w:val="18"/>
        </w:rPr>
        <w:t xml:space="preserve"> </w:t>
      </w:r>
      <w:proofErr w:type="gramStart"/>
      <w:r w:rsidRPr="005527C5">
        <w:rPr>
          <w:rFonts w:ascii="Bell MT" w:hAnsi="Bell MT"/>
          <w:bCs/>
          <w:kern w:val="36"/>
          <w:sz w:val="18"/>
          <w:szCs w:val="18"/>
        </w:rPr>
        <w:t>The Effects of Enterprise Risk Management on Firm Performance.</w:t>
      </w:r>
      <w:proofErr w:type="gramEnd"/>
      <w:r w:rsidRPr="005527C5">
        <w:rPr>
          <w:rFonts w:ascii="Bell MT" w:hAnsi="Bell MT"/>
          <w:bCs/>
          <w:kern w:val="36"/>
          <w:sz w:val="18"/>
          <w:szCs w:val="18"/>
        </w:rPr>
        <w:t xml:space="preserve"> International </w:t>
      </w:r>
      <w:r w:rsidRPr="005527C5">
        <w:rPr>
          <w:rFonts w:ascii="Bell MT" w:hAnsi="Bell MT"/>
          <w:bCs/>
          <w:i/>
          <w:kern w:val="36"/>
          <w:sz w:val="18"/>
          <w:szCs w:val="18"/>
        </w:rPr>
        <w:t>Journal of Social Economics</w:t>
      </w:r>
      <w:r w:rsidRPr="005527C5">
        <w:rPr>
          <w:rFonts w:ascii="Bell MT" w:hAnsi="Bell MT"/>
          <w:bCs/>
          <w:kern w:val="36"/>
          <w:sz w:val="18"/>
          <w:szCs w:val="18"/>
        </w:rPr>
        <w:t>, 4(1l), 45–98.</w:t>
      </w:r>
    </w:p>
    <w:p w14:paraId="2B8911D2"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 xml:space="preserve">Ping, T. A., &amp; </w:t>
      </w:r>
      <w:proofErr w:type="spellStart"/>
      <w:r w:rsidRPr="005527C5">
        <w:rPr>
          <w:rFonts w:ascii="Bell MT" w:hAnsi="Bell MT"/>
          <w:bCs/>
          <w:kern w:val="36"/>
          <w:sz w:val="18"/>
          <w:szCs w:val="18"/>
        </w:rPr>
        <w:t>Muthuveloo</w:t>
      </w:r>
      <w:proofErr w:type="spellEnd"/>
      <w:r w:rsidRPr="005527C5">
        <w:rPr>
          <w:rFonts w:ascii="Bell MT" w:hAnsi="Bell MT"/>
          <w:bCs/>
          <w:kern w:val="36"/>
          <w:sz w:val="18"/>
          <w:szCs w:val="18"/>
        </w:rPr>
        <w:t>, R. (2017).</w:t>
      </w:r>
      <w:proofErr w:type="gramEnd"/>
      <w:r w:rsidRPr="005527C5">
        <w:rPr>
          <w:rFonts w:ascii="Bell MT" w:hAnsi="Bell MT"/>
          <w:bCs/>
          <w:kern w:val="36"/>
          <w:sz w:val="18"/>
          <w:szCs w:val="18"/>
        </w:rPr>
        <w:t xml:space="preserve"> The Impact of Enterprise Risk Management on Firm Performance: Evidence from Malaysia. </w:t>
      </w:r>
      <w:r w:rsidRPr="005527C5">
        <w:rPr>
          <w:rFonts w:ascii="Bell MT" w:hAnsi="Bell MT"/>
          <w:bCs/>
          <w:i/>
          <w:kern w:val="36"/>
          <w:sz w:val="18"/>
          <w:szCs w:val="18"/>
        </w:rPr>
        <w:t>Asian International Journal</w:t>
      </w:r>
      <w:r w:rsidRPr="005527C5">
        <w:rPr>
          <w:rFonts w:ascii="Bell MT" w:hAnsi="Bell MT"/>
          <w:bCs/>
          <w:kern w:val="36"/>
          <w:sz w:val="18"/>
          <w:szCs w:val="18"/>
        </w:rPr>
        <w:t>, 11(22), 149</w:t>
      </w:r>
      <w:r w:rsidRPr="005527C5">
        <w:rPr>
          <w:rFonts w:ascii="Bell MT" w:hAnsi="Bell MT" w:cs="Book Antiqua"/>
          <w:bCs/>
          <w:kern w:val="36"/>
          <w:sz w:val="18"/>
          <w:szCs w:val="18"/>
        </w:rPr>
        <w:t>–</w:t>
      </w:r>
      <w:r w:rsidRPr="005527C5">
        <w:rPr>
          <w:rFonts w:ascii="Bell MT" w:hAnsi="Bell MT"/>
          <w:bCs/>
          <w:kern w:val="36"/>
          <w:sz w:val="18"/>
          <w:szCs w:val="18"/>
        </w:rPr>
        <w:t xml:space="preserve">159. </w:t>
      </w:r>
      <w:hyperlink r:id="rId21" w:history="1">
        <w:r w:rsidRPr="005527C5">
          <w:rPr>
            <w:rStyle w:val="-"/>
            <w:rFonts w:ascii="Bell MT" w:hAnsi="Bell MT"/>
            <w:bCs/>
            <w:color w:val="auto"/>
            <w:kern w:val="36"/>
            <w:sz w:val="18"/>
            <w:szCs w:val="18"/>
          </w:rPr>
          <w:t>https://doi.org/10.5539/ass.v11n22p149</w:t>
        </w:r>
      </w:hyperlink>
    </w:p>
    <w:p w14:paraId="447D7D1B" w14:textId="77777777" w:rsidR="005527C5" w:rsidRPr="005527C5" w:rsidRDefault="005527C5" w:rsidP="005527C5">
      <w:pPr>
        <w:widowControl w:val="0"/>
        <w:autoSpaceDE w:val="0"/>
        <w:autoSpaceDN w:val="0"/>
        <w:adjustRightInd w:val="0"/>
        <w:spacing w:line="240" w:lineRule="auto"/>
        <w:ind w:left="480" w:hanging="480"/>
        <w:rPr>
          <w:rFonts w:ascii="Bell MT" w:hAnsi="Bell MT"/>
          <w:noProof/>
          <w:sz w:val="18"/>
          <w:szCs w:val="18"/>
        </w:rPr>
      </w:pPr>
      <w:r w:rsidRPr="005527C5">
        <w:rPr>
          <w:rFonts w:ascii="Bell MT" w:hAnsi="Bell MT"/>
          <w:noProof/>
          <w:sz w:val="18"/>
          <w:szCs w:val="18"/>
        </w:rPr>
        <w:t xml:space="preserve">Quon, T. K., Zeghal, D., &amp; Maingot, M. (2012). Enterprise Risk Management and Firm Performance. </w:t>
      </w:r>
      <w:r w:rsidRPr="005527C5">
        <w:rPr>
          <w:rFonts w:ascii="Bell MT" w:hAnsi="Bell MT"/>
          <w:i/>
          <w:iCs/>
          <w:noProof/>
          <w:sz w:val="18"/>
          <w:szCs w:val="18"/>
        </w:rPr>
        <w:t>IOSR Journal of Business and Management</w:t>
      </w:r>
      <w:r w:rsidRPr="005527C5">
        <w:rPr>
          <w:rFonts w:ascii="Bell MT" w:hAnsi="Bell MT"/>
          <w:noProof/>
          <w:sz w:val="18"/>
          <w:szCs w:val="18"/>
        </w:rPr>
        <w:t xml:space="preserve">, </w:t>
      </w:r>
      <w:r w:rsidRPr="005527C5">
        <w:rPr>
          <w:rFonts w:ascii="Bell MT" w:hAnsi="Bell MT"/>
          <w:i/>
          <w:iCs/>
          <w:noProof/>
          <w:sz w:val="18"/>
          <w:szCs w:val="18"/>
        </w:rPr>
        <w:t>62</w:t>
      </w:r>
      <w:r w:rsidRPr="005527C5">
        <w:rPr>
          <w:rFonts w:ascii="Bell MT" w:hAnsi="Bell MT"/>
          <w:noProof/>
          <w:sz w:val="18"/>
          <w:szCs w:val="18"/>
        </w:rPr>
        <w:t>(2), 263–267. https://doi.org/10.1016/j.sbspro.2012.09.042</w:t>
      </w:r>
    </w:p>
    <w:p w14:paraId="1D354A28"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Republic of Kenya.</w:t>
      </w:r>
      <w:proofErr w:type="gramEnd"/>
      <w:r w:rsidRPr="005527C5">
        <w:rPr>
          <w:rFonts w:ascii="Bell MT" w:hAnsi="Bell MT"/>
          <w:bCs/>
          <w:kern w:val="36"/>
          <w:sz w:val="18"/>
          <w:szCs w:val="18"/>
        </w:rPr>
        <w:t xml:space="preserve"> </w:t>
      </w:r>
      <w:proofErr w:type="gramStart"/>
      <w:r w:rsidRPr="005527C5">
        <w:rPr>
          <w:rFonts w:ascii="Bell MT" w:hAnsi="Bell MT"/>
          <w:bCs/>
          <w:kern w:val="36"/>
          <w:sz w:val="18"/>
          <w:szCs w:val="18"/>
        </w:rPr>
        <w:t>(2013). Report of the Presidential Task Force on Parastatal Reforms.</w:t>
      </w:r>
      <w:proofErr w:type="gramEnd"/>
      <w:r w:rsidRPr="005527C5">
        <w:rPr>
          <w:rFonts w:ascii="Bell MT" w:hAnsi="Bell MT"/>
          <w:bCs/>
          <w:kern w:val="36"/>
          <w:sz w:val="18"/>
          <w:szCs w:val="18"/>
        </w:rPr>
        <w:t xml:space="preserve"> Nairobi.</w:t>
      </w:r>
    </w:p>
    <w:p w14:paraId="206A8FBD"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Shad, M. K., &amp; Lai, F. (2015).</w:t>
      </w:r>
      <w:proofErr w:type="gramEnd"/>
      <w:r w:rsidRPr="005527C5">
        <w:rPr>
          <w:rFonts w:ascii="Bell MT" w:hAnsi="Bell MT"/>
          <w:bCs/>
          <w:kern w:val="36"/>
          <w:sz w:val="18"/>
          <w:szCs w:val="18"/>
        </w:rPr>
        <w:t xml:space="preserve"> A Conceptual Framework for Enterprise Risk Management Performance Measure through Economic Value Added. </w:t>
      </w:r>
      <w:r w:rsidRPr="005527C5">
        <w:rPr>
          <w:rFonts w:ascii="Bell MT" w:hAnsi="Bell MT"/>
          <w:bCs/>
          <w:i/>
          <w:kern w:val="36"/>
          <w:sz w:val="18"/>
          <w:szCs w:val="18"/>
        </w:rPr>
        <w:t xml:space="preserve">Global Business and Management Research; </w:t>
      </w:r>
      <w:proofErr w:type="gramStart"/>
      <w:r w:rsidRPr="005527C5">
        <w:rPr>
          <w:rFonts w:ascii="Bell MT" w:hAnsi="Bell MT"/>
          <w:bCs/>
          <w:i/>
          <w:kern w:val="36"/>
          <w:sz w:val="18"/>
          <w:szCs w:val="18"/>
        </w:rPr>
        <w:t>An</w:t>
      </w:r>
      <w:proofErr w:type="gramEnd"/>
      <w:r w:rsidRPr="005527C5">
        <w:rPr>
          <w:rFonts w:ascii="Bell MT" w:hAnsi="Bell MT"/>
          <w:bCs/>
          <w:i/>
          <w:kern w:val="36"/>
          <w:sz w:val="18"/>
          <w:szCs w:val="18"/>
        </w:rPr>
        <w:t xml:space="preserve"> International Journal</w:t>
      </w:r>
      <w:r w:rsidRPr="005527C5">
        <w:rPr>
          <w:rFonts w:ascii="Bell MT" w:hAnsi="Bell MT"/>
          <w:bCs/>
          <w:kern w:val="36"/>
          <w:sz w:val="18"/>
          <w:szCs w:val="18"/>
        </w:rPr>
        <w:t>, 7(2), 1–11.</w:t>
      </w:r>
    </w:p>
    <w:p w14:paraId="331909C5"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 xml:space="preserve">Sofian S., </w:t>
      </w:r>
      <w:proofErr w:type="spellStart"/>
      <w:r w:rsidRPr="005527C5">
        <w:rPr>
          <w:rFonts w:ascii="Bell MT" w:hAnsi="Bell MT"/>
          <w:bCs/>
          <w:kern w:val="36"/>
          <w:sz w:val="18"/>
          <w:szCs w:val="18"/>
        </w:rPr>
        <w:t>Saeidi</w:t>
      </w:r>
      <w:proofErr w:type="spellEnd"/>
      <w:r w:rsidRPr="005527C5">
        <w:rPr>
          <w:rFonts w:ascii="Bell MT" w:hAnsi="Bell MT"/>
          <w:bCs/>
          <w:kern w:val="36"/>
          <w:sz w:val="18"/>
          <w:szCs w:val="18"/>
        </w:rPr>
        <w:t xml:space="preserve"> P., &amp; Rasid S. (2014).</w:t>
      </w:r>
      <w:proofErr w:type="gramEnd"/>
      <w:r w:rsidRPr="005527C5">
        <w:rPr>
          <w:rFonts w:ascii="Bell MT" w:hAnsi="Bell MT"/>
          <w:bCs/>
          <w:kern w:val="36"/>
          <w:sz w:val="18"/>
          <w:szCs w:val="18"/>
        </w:rPr>
        <w:t xml:space="preserve"> </w:t>
      </w:r>
      <w:proofErr w:type="gramStart"/>
      <w:r w:rsidRPr="005527C5">
        <w:rPr>
          <w:rFonts w:ascii="Bell MT" w:hAnsi="Bell MT"/>
          <w:bCs/>
          <w:kern w:val="36"/>
          <w:sz w:val="18"/>
          <w:szCs w:val="18"/>
        </w:rPr>
        <w:t>A Proposed Model of the Relationship between Enterprise Risk Management and Firm Performance.</w:t>
      </w:r>
      <w:proofErr w:type="gramEnd"/>
      <w:r w:rsidRPr="005527C5">
        <w:rPr>
          <w:rFonts w:ascii="Bell MT" w:hAnsi="Bell MT"/>
          <w:bCs/>
          <w:kern w:val="36"/>
          <w:sz w:val="18"/>
          <w:szCs w:val="18"/>
        </w:rPr>
        <w:t xml:space="preserve"> </w:t>
      </w:r>
      <w:proofErr w:type="gramStart"/>
      <w:r w:rsidRPr="005527C5">
        <w:rPr>
          <w:rFonts w:ascii="Bell MT" w:hAnsi="Bell MT"/>
          <w:bCs/>
          <w:i/>
          <w:kern w:val="36"/>
          <w:sz w:val="18"/>
          <w:szCs w:val="18"/>
        </w:rPr>
        <w:t>International Journal of Information Processing and Management.</w:t>
      </w:r>
      <w:proofErr w:type="gramEnd"/>
      <w:r w:rsidRPr="005527C5">
        <w:rPr>
          <w:rFonts w:ascii="Bell MT" w:hAnsi="Bell MT"/>
          <w:bCs/>
          <w:i/>
          <w:kern w:val="36"/>
          <w:sz w:val="18"/>
          <w:szCs w:val="18"/>
        </w:rPr>
        <w:t xml:space="preserve"> </w:t>
      </w:r>
      <w:r w:rsidRPr="005527C5">
        <w:rPr>
          <w:rFonts w:ascii="Bell MT" w:hAnsi="Bell MT"/>
          <w:bCs/>
          <w:kern w:val="36"/>
          <w:sz w:val="18"/>
          <w:szCs w:val="18"/>
        </w:rPr>
        <w:t>5(2), 70-80.</w:t>
      </w:r>
    </w:p>
    <w:p w14:paraId="6298A8AD" w14:textId="77777777" w:rsidR="005527C5" w:rsidRPr="005527C5" w:rsidRDefault="005527C5" w:rsidP="005527C5">
      <w:pPr>
        <w:spacing w:line="240" w:lineRule="auto"/>
        <w:ind w:left="589" w:hangingChars="327" w:hanging="589"/>
        <w:rPr>
          <w:rFonts w:ascii="Bell MT" w:hAnsi="Bell MT"/>
          <w:bCs/>
          <w:kern w:val="36"/>
          <w:sz w:val="18"/>
          <w:szCs w:val="18"/>
        </w:rPr>
      </w:pPr>
      <w:r w:rsidRPr="005527C5">
        <w:rPr>
          <w:rFonts w:ascii="Bell MT" w:hAnsi="Bell MT"/>
          <w:bCs/>
          <w:kern w:val="36"/>
          <w:sz w:val="18"/>
          <w:szCs w:val="18"/>
        </w:rPr>
        <w:t>Stewart, T.A. (1997), Intellectual Capital: The New Wealth of Organizations, Bantam Doubleday Dell Publishing Group, New York, NY.</w:t>
      </w:r>
    </w:p>
    <w:p w14:paraId="158BD416" w14:textId="77777777" w:rsidR="005527C5" w:rsidRPr="005527C5" w:rsidRDefault="005527C5" w:rsidP="005527C5">
      <w:pPr>
        <w:widowControl w:val="0"/>
        <w:autoSpaceDE w:val="0"/>
        <w:autoSpaceDN w:val="0"/>
        <w:adjustRightInd w:val="0"/>
        <w:spacing w:line="240" w:lineRule="auto"/>
        <w:ind w:left="480" w:hanging="480"/>
        <w:rPr>
          <w:rFonts w:ascii="Bell MT" w:hAnsi="Bell MT"/>
          <w:sz w:val="18"/>
          <w:szCs w:val="18"/>
        </w:rPr>
      </w:pPr>
      <w:proofErr w:type="spellStart"/>
      <w:proofErr w:type="gramStart"/>
      <w:r w:rsidRPr="005527C5">
        <w:rPr>
          <w:rFonts w:ascii="Bell MT" w:hAnsi="Bell MT"/>
          <w:sz w:val="18"/>
          <w:szCs w:val="18"/>
        </w:rPr>
        <w:t>Tabachnick</w:t>
      </w:r>
      <w:proofErr w:type="spellEnd"/>
      <w:r w:rsidRPr="005527C5">
        <w:rPr>
          <w:rFonts w:ascii="Bell MT" w:hAnsi="Bell MT"/>
          <w:sz w:val="18"/>
          <w:szCs w:val="18"/>
        </w:rPr>
        <w:t xml:space="preserve">, B. G., &amp; </w:t>
      </w:r>
      <w:proofErr w:type="spellStart"/>
      <w:r w:rsidRPr="005527C5">
        <w:rPr>
          <w:rFonts w:ascii="Bell MT" w:hAnsi="Bell MT"/>
          <w:sz w:val="18"/>
          <w:szCs w:val="18"/>
        </w:rPr>
        <w:t>Fidell</w:t>
      </w:r>
      <w:proofErr w:type="spellEnd"/>
      <w:r w:rsidRPr="005527C5">
        <w:rPr>
          <w:rFonts w:ascii="Bell MT" w:hAnsi="Bell MT"/>
          <w:sz w:val="18"/>
          <w:szCs w:val="18"/>
        </w:rPr>
        <w:t>, L. S. (2013).</w:t>
      </w:r>
      <w:proofErr w:type="gramEnd"/>
      <w:r w:rsidRPr="005527C5">
        <w:rPr>
          <w:rFonts w:ascii="Bell MT" w:hAnsi="Bell MT"/>
          <w:sz w:val="18"/>
          <w:szCs w:val="18"/>
        </w:rPr>
        <w:t xml:space="preserve"> Using Multivariate Statistics (6th </w:t>
      </w:r>
      <w:proofErr w:type="gramStart"/>
      <w:r w:rsidRPr="005527C5">
        <w:rPr>
          <w:rFonts w:ascii="Bell MT" w:hAnsi="Bell MT"/>
          <w:sz w:val="18"/>
          <w:szCs w:val="18"/>
        </w:rPr>
        <w:t>ed</w:t>
      </w:r>
      <w:proofErr w:type="gramEnd"/>
      <w:r w:rsidRPr="005527C5">
        <w:rPr>
          <w:rFonts w:ascii="Bell MT" w:hAnsi="Bell MT"/>
          <w:sz w:val="18"/>
          <w:szCs w:val="18"/>
        </w:rPr>
        <w:t>.). Boston, MA:  Pearson.</w:t>
      </w:r>
    </w:p>
    <w:p w14:paraId="3053FE4D" w14:textId="77777777" w:rsidR="005527C5" w:rsidRPr="005527C5" w:rsidRDefault="005527C5" w:rsidP="005527C5">
      <w:pPr>
        <w:widowControl w:val="0"/>
        <w:autoSpaceDE w:val="0"/>
        <w:autoSpaceDN w:val="0"/>
        <w:adjustRightInd w:val="0"/>
        <w:spacing w:line="240" w:lineRule="auto"/>
        <w:ind w:left="480" w:hanging="480"/>
        <w:rPr>
          <w:rFonts w:ascii="Bell MT" w:hAnsi="Bell MT"/>
          <w:sz w:val="18"/>
          <w:szCs w:val="18"/>
        </w:rPr>
      </w:pPr>
      <w:r w:rsidRPr="005527C5">
        <w:rPr>
          <w:rFonts w:ascii="Bell MT" w:hAnsi="Bell MT"/>
          <w:noProof/>
          <w:sz w:val="18"/>
          <w:szCs w:val="18"/>
        </w:rPr>
        <w:t xml:space="preserve">Tekathen, M., &amp; Dechow, N. (2013). Enterprise Risk Management and Continuous Re-Alignment in the Pursuit of Accountability: A German Case. </w:t>
      </w:r>
      <w:r w:rsidRPr="005527C5">
        <w:rPr>
          <w:rFonts w:ascii="Bell MT" w:hAnsi="Bell MT"/>
          <w:i/>
          <w:iCs/>
          <w:noProof/>
          <w:sz w:val="18"/>
          <w:szCs w:val="18"/>
        </w:rPr>
        <w:t>Management Accounting Research Journal</w:t>
      </w:r>
      <w:r w:rsidRPr="005527C5">
        <w:rPr>
          <w:rFonts w:ascii="Bell MT" w:hAnsi="Bell MT"/>
          <w:noProof/>
          <w:sz w:val="18"/>
          <w:szCs w:val="18"/>
        </w:rPr>
        <w:t xml:space="preserve">, </w:t>
      </w:r>
      <w:r w:rsidRPr="005527C5">
        <w:rPr>
          <w:rFonts w:ascii="Bell MT" w:hAnsi="Bell MT"/>
          <w:i/>
          <w:iCs/>
          <w:noProof/>
          <w:sz w:val="18"/>
          <w:szCs w:val="18"/>
        </w:rPr>
        <w:t>24</w:t>
      </w:r>
      <w:r w:rsidRPr="005527C5">
        <w:rPr>
          <w:rFonts w:ascii="Bell MT" w:hAnsi="Bell MT"/>
          <w:noProof/>
          <w:sz w:val="18"/>
          <w:szCs w:val="18"/>
        </w:rPr>
        <w:t>(2), 100–121.</w:t>
      </w:r>
    </w:p>
    <w:p w14:paraId="214F8D31" w14:textId="77777777" w:rsidR="005527C5" w:rsidRPr="005527C5" w:rsidRDefault="005527C5" w:rsidP="005527C5">
      <w:pPr>
        <w:widowControl w:val="0"/>
        <w:autoSpaceDE w:val="0"/>
        <w:autoSpaceDN w:val="0"/>
        <w:adjustRightInd w:val="0"/>
        <w:spacing w:line="240" w:lineRule="auto"/>
        <w:ind w:left="480" w:hanging="480"/>
        <w:rPr>
          <w:rFonts w:ascii="Bell MT" w:hAnsi="Bell MT"/>
          <w:noProof/>
          <w:sz w:val="18"/>
          <w:szCs w:val="18"/>
        </w:rPr>
      </w:pPr>
      <w:r w:rsidRPr="005527C5">
        <w:rPr>
          <w:rFonts w:ascii="Bell MT" w:hAnsi="Bell MT"/>
          <w:sz w:val="18"/>
          <w:szCs w:val="18"/>
        </w:rPr>
        <w:t xml:space="preserve">Ting, I. W. K. &amp; Lean, H. H. (2009). </w:t>
      </w:r>
      <w:proofErr w:type="gramStart"/>
      <w:r w:rsidRPr="005527C5">
        <w:rPr>
          <w:rFonts w:ascii="Bell MT" w:hAnsi="Bell MT"/>
          <w:sz w:val="18"/>
          <w:szCs w:val="18"/>
        </w:rPr>
        <w:t>Intellectual Capital Performance of Financial Institutions in Malaysia.</w:t>
      </w:r>
      <w:proofErr w:type="gramEnd"/>
      <w:r w:rsidRPr="005527C5">
        <w:rPr>
          <w:rFonts w:ascii="Bell MT" w:hAnsi="Bell MT"/>
          <w:sz w:val="18"/>
          <w:szCs w:val="18"/>
        </w:rPr>
        <w:t xml:space="preserve"> </w:t>
      </w:r>
      <w:r w:rsidRPr="005527C5">
        <w:rPr>
          <w:rFonts w:ascii="Bell MT" w:hAnsi="Bell MT"/>
          <w:i/>
          <w:sz w:val="18"/>
          <w:szCs w:val="18"/>
        </w:rPr>
        <w:t>Journal of Intellectual Capital</w:t>
      </w:r>
      <w:r w:rsidRPr="005527C5">
        <w:rPr>
          <w:rFonts w:ascii="Bell MT" w:hAnsi="Bell MT"/>
          <w:sz w:val="18"/>
          <w:szCs w:val="18"/>
        </w:rPr>
        <w:t>, 10 (4), 588-599.</w:t>
      </w:r>
    </w:p>
    <w:p w14:paraId="03E853A4" w14:textId="77777777" w:rsidR="005527C5" w:rsidRPr="005527C5" w:rsidRDefault="005527C5" w:rsidP="005527C5">
      <w:pPr>
        <w:widowControl w:val="0"/>
        <w:autoSpaceDE w:val="0"/>
        <w:autoSpaceDN w:val="0"/>
        <w:adjustRightInd w:val="0"/>
        <w:spacing w:line="240" w:lineRule="auto"/>
        <w:ind w:left="480" w:hanging="480"/>
        <w:rPr>
          <w:rFonts w:ascii="Bell MT" w:hAnsi="Bell MT"/>
          <w:noProof/>
          <w:sz w:val="18"/>
          <w:szCs w:val="18"/>
        </w:rPr>
      </w:pPr>
      <w:r w:rsidRPr="005527C5">
        <w:rPr>
          <w:rFonts w:ascii="Bell MT" w:hAnsi="Bell MT"/>
          <w:noProof/>
          <w:sz w:val="18"/>
          <w:szCs w:val="18"/>
        </w:rPr>
        <w:t xml:space="preserve">Togok, S.H., &amp; Suria, Z. (2014). Review of Enterprise Risk Management. </w:t>
      </w:r>
      <w:r w:rsidRPr="005527C5">
        <w:rPr>
          <w:rFonts w:ascii="Bell MT" w:hAnsi="Bell MT"/>
          <w:i/>
          <w:iCs/>
          <w:noProof/>
          <w:sz w:val="18"/>
          <w:szCs w:val="18"/>
        </w:rPr>
        <w:t>International Journal of Business Research</w:t>
      </w:r>
      <w:r w:rsidRPr="005527C5">
        <w:rPr>
          <w:rFonts w:ascii="Bell MT" w:hAnsi="Bell MT"/>
          <w:noProof/>
          <w:sz w:val="18"/>
          <w:szCs w:val="18"/>
        </w:rPr>
        <w:t xml:space="preserve">, </w:t>
      </w:r>
      <w:r w:rsidRPr="005527C5">
        <w:rPr>
          <w:rFonts w:ascii="Bell MT" w:hAnsi="Bell MT"/>
          <w:i/>
          <w:iCs/>
          <w:noProof/>
          <w:sz w:val="18"/>
          <w:szCs w:val="18"/>
        </w:rPr>
        <w:t>9</w:t>
      </w:r>
      <w:r w:rsidRPr="005527C5">
        <w:rPr>
          <w:rFonts w:ascii="Bell MT" w:hAnsi="Bell MT"/>
          <w:noProof/>
          <w:sz w:val="18"/>
          <w:szCs w:val="18"/>
        </w:rPr>
        <w:t>(4), 24–36.</w:t>
      </w:r>
    </w:p>
    <w:p w14:paraId="02DD6EF5"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 xml:space="preserve">Waweru, N., &amp; </w:t>
      </w:r>
      <w:proofErr w:type="spellStart"/>
      <w:r w:rsidRPr="005527C5">
        <w:rPr>
          <w:rFonts w:ascii="Bell MT" w:hAnsi="Bell MT"/>
          <w:bCs/>
          <w:kern w:val="36"/>
          <w:sz w:val="18"/>
          <w:szCs w:val="18"/>
        </w:rPr>
        <w:t>Kisaka</w:t>
      </w:r>
      <w:proofErr w:type="spellEnd"/>
      <w:r w:rsidRPr="005527C5">
        <w:rPr>
          <w:rFonts w:ascii="Bell MT" w:hAnsi="Bell MT"/>
          <w:bCs/>
          <w:kern w:val="36"/>
          <w:sz w:val="18"/>
          <w:szCs w:val="18"/>
        </w:rPr>
        <w:t>, E. (2013).</w:t>
      </w:r>
      <w:proofErr w:type="gramEnd"/>
      <w:r w:rsidRPr="005527C5">
        <w:rPr>
          <w:rFonts w:ascii="Bell MT" w:hAnsi="Bell MT"/>
          <w:bCs/>
          <w:kern w:val="36"/>
          <w:sz w:val="18"/>
          <w:szCs w:val="18"/>
        </w:rPr>
        <w:t xml:space="preserve"> The Effect of Enterprise Risk Management Implementation on the Value of Companies Listed on the Nairobi Stock Exchange. </w:t>
      </w:r>
      <w:r w:rsidRPr="005527C5">
        <w:rPr>
          <w:rFonts w:ascii="Bell MT" w:hAnsi="Bell MT"/>
          <w:bCs/>
          <w:i/>
          <w:kern w:val="36"/>
          <w:sz w:val="18"/>
          <w:szCs w:val="18"/>
        </w:rPr>
        <w:t>Journal of Applied Finance &amp; Banking</w:t>
      </w:r>
      <w:r w:rsidRPr="005527C5">
        <w:rPr>
          <w:rFonts w:ascii="Bell MT" w:hAnsi="Bell MT"/>
          <w:bCs/>
          <w:kern w:val="36"/>
          <w:sz w:val="18"/>
          <w:szCs w:val="18"/>
        </w:rPr>
        <w:t>, 3(3), 81–105. https://doi.org/10.2139/ssrn.2326195</w:t>
      </w:r>
    </w:p>
    <w:p w14:paraId="03F65F36" w14:textId="77777777" w:rsidR="005527C5" w:rsidRPr="005527C5" w:rsidRDefault="005527C5" w:rsidP="005527C5">
      <w:pPr>
        <w:spacing w:line="240" w:lineRule="auto"/>
        <w:ind w:left="589" w:hangingChars="327" w:hanging="589"/>
        <w:rPr>
          <w:rFonts w:ascii="Bell MT" w:hAnsi="Bell MT"/>
          <w:bCs/>
          <w:kern w:val="36"/>
          <w:sz w:val="18"/>
          <w:szCs w:val="18"/>
        </w:rPr>
      </w:pPr>
      <w:r w:rsidRPr="005527C5">
        <w:rPr>
          <w:rFonts w:ascii="Bell MT" w:hAnsi="Bell MT"/>
          <w:bCs/>
          <w:kern w:val="36"/>
          <w:sz w:val="18"/>
          <w:szCs w:val="18"/>
        </w:rPr>
        <w:t xml:space="preserve">Welbourne, T.M. (2008). Relational Capital: Strategic Advantage for Small and Medium-Sized Enterprises (SMEs) through Negotiation and Collaboration. </w:t>
      </w:r>
      <w:r w:rsidRPr="005527C5">
        <w:rPr>
          <w:rFonts w:ascii="Bell MT" w:hAnsi="Bell MT"/>
          <w:bCs/>
          <w:i/>
          <w:kern w:val="36"/>
          <w:sz w:val="18"/>
          <w:szCs w:val="18"/>
        </w:rPr>
        <w:t>Journal of Business and Economics</w:t>
      </w:r>
      <w:r w:rsidRPr="005527C5">
        <w:rPr>
          <w:rFonts w:ascii="Bell MT" w:hAnsi="Bell MT"/>
          <w:bCs/>
          <w:kern w:val="36"/>
          <w:sz w:val="18"/>
          <w:szCs w:val="18"/>
        </w:rPr>
        <w:t>, Vol. 18 No. 5, pp. 438-92.</w:t>
      </w:r>
    </w:p>
    <w:p w14:paraId="1DAF428F"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 xml:space="preserve">Wohlgemuth, V. &amp; </w:t>
      </w:r>
      <w:proofErr w:type="spellStart"/>
      <w:r w:rsidRPr="005527C5">
        <w:rPr>
          <w:rFonts w:ascii="Bell MT" w:hAnsi="Bell MT"/>
          <w:bCs/>
          <w:kern w:val="36"/>
          <w:sz w:val="18"/>
          <w:szCs w:val="18"/>
        </w:rPr>
        <w:t>Bogodistov</w:t>
      </w:r>
      <w:proofErr w:type="spellEnd"/>
      <w:r w:rsidRPr="005527C5">
        <w:rPr>
          <w:rFonts w:ascii="Bell MT" w:hAnsi="Bell MT"/>
          <w:bCs/>
          <w:kern w:val="36"/>
          <w:sz w:val="18"/>
          <w:szCs w:val="18"/>
        </w:rPr>
        <w:t>, Y. (2017).</w:t>
      </w:r>
      <w:proofErr w:type="gramEnd"/>
      <w:r w:rsidRPr="005527C5">
        <w:rPr>
          <w:rFonts w:ascii="Bell MT" w:hAnsi="Bell MT"/>
          <w:bCs/>
          <w:kern w:val="36"/>
          <w:sz w:val="18"/>
          <w:szCs w:val="18"/>
        </w:rPr>
        <w:t xml:space="preserve"> Enterprise Risk Management: A Capability-Based Perspective. </w:t>
      </w:r>
      <w:r w:rsidRPr="005527C5">
        <w:rPr>
          <w:rFonts w:ascii="Bell MT" w:hAnsi="Bell MT"/>
          <w:bCs/>
          <w:i/>
          <w:kern w:val="36"/>
          <w:sz w:val="18"/>
          <w:szCs w:val="18"/>
        </w:rPr>
        <w:t>The</w:t>
      </w:r>
      <w:r w:rsidRPr="005527C5">
        <w:rPr>
          <w:rFonts w:ascii="Bell MT" w:hAnsi="Bell MT"/>
          <w:bCs/>
          <w:kern w:val="36"/>
          <w:sz w:val="18"/>
          <w:szCs w:val="18"/>
        </w:rPr>
        <w:t xml:space="preserve"> </w:t>
      </w:r>
      <w:r w:rsidRPr="005527C5">
        <w:rPr>
          <w:rFonts w:ascii="Bell MT" w:hAnsi="Bell MT"/>
          <w:bCs/>
          <w:i/>
          <w:kern w:val="36"/>
          <w:sz w:val="18"/>
          <w:szCs w:val="18"/>
        </w:rPr>
        <w:t>Journal of Risk Finance</w:t>
      </w:r>
      <w:r w:rsidRPr="005527C5">
        <w:rPr>
          <w:rFonts w:ascii="Bell MT" w:hAnsi="Bell MT"/>
          <w:bCs/>
          <w:kern w:val="36"/>
          <w:sz w:val="18"/>
          <w:szCs w:val="18"/>
        </w:rPr>
        <w:t>, 18 (3), 234-251.</w:t>
      </w:r>
    </w:p>
    <w:p w14:paraId="67992B4C"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 xml:space="preserve">Wong, C. &amp; </w:t>
      </w:r>
      <w:proofErr w:type="spellStart"/>
      <w:r w:rsidRPr="005527C5">
        <w:rPr>
          <w:rFonts w:ascii="Bell MT" w:hAnsi="Bell MT"/>
          <w:bCs/>
          <w:kern w:val="36"/>
          <w:sz w:val="18"/>
          <w:szCs w:val="18"/>
        </w:rPr>
        <w:t>Hiew</w:t>
      </w:r>
      <w:proofErr w:type="spellEnd"/>
      <w:r w:rsidRPr="005527C5">
        <w:rPr>
          <w:rFonts w:ascii="Bell MT" w:hAnsi="Bell MT"/>
          <w:bCs/>
          <w:kern w:val="36"/>
          <w:sz w:val="18"/>
          <w:szCs w:val="18"/>
        </w:rPr>
        <w:t>, P. L. (2005).</w:t>
      </w:r>
      <w:proofErr w:type="gramEnd"/>
      <w:r w:rsidRPr="005527C5">
        <w:rPr>
          <w:rFonts w:ascii="Bell MT" w:hAnsi="Bell MT"/>
          <w:bCs/>
          <w:kern w:val="36"/>
          <w:sz w:val="18"/>
          <w:szCs w:val="18"/>
        </w:rPr>
        <w:t xml:space="preserve"> Diffusion of Mobile Entertainment in Malaysia: Drivers and Barriers. 5. 263-266. DOI: 10.1145/1089551.1089661</w:t>
      </w:r>
    </w:p>
    <w:p w14:paraId="7A1EFEE0" w14:textId="77777777" w:rsidR="005527C5" w:rsidRPr="005527C5" w:rsidRDefault="005527C5" w:rsidP="005527C5">
      <w:pPr>
        <w:spacing w:line="240" w:lineRule="auto"/>
        <w:ind w:left="589" w:hangingChars="327" w:hanging="589"/>
        <w:rPr>
          <w:rFonts w:ascii="Bell MT" w:hAnsi="Bell MT"/>
          <w:bCs/>
          <w:kern w:val="36"/>
          <w:sz w:val="18"/>
          <w:szCs w:val="18"/>
        </w:rPr>
      </w:pPr>
      <w:proofErr w:type="gramStart"/>
      <w:r w:rsidRPr="005527C5">
        <w:rPr>
          <w:rFonts w:ascii="Bell MT" w:hAnsi="Bell MT"/>
          <w:bCs/>
          <w:kern w:val="36"/>
          <w:sz w:val="18"/>
          <w:szCs w:val="18"/>
        </w:rPr>
        <w:t>Wood, A. &amp; Lewis, A. (2018).</w:t>
      </w:r>
      <w:proofErr w:type="gramEnd"/>
      <w:r w:rsidRPr="005527C5">
        <w:rPr>
          <w:rFonts w:ascii="Bell MT" w:hAnsi="Bell MT"/>
          <w:bCs/>
          <w:kern w:val="36"/>
          <w:sz w:val="18"/>
          <w:szCs w:val="18"/>
        </w:rPr>
        <w:t xml:space="preserve"> Risk Culture Development and its Impact: The Case of the Caribbean Development Bank. </w:t>
      </w:r>
      <w:r w:rsidRPr="005527C5">
        <w:rPr>
          <w:rFonts w:ascii="Bell MT" w:hAnsi="Bell MT"/>
          <w:bCs/>
          <w:i/>
          <w:kern w:val="36"/>
          <w:sz w:val="18"/>
          <w:szCs w:val="18"/>
        </w:rPr>
        <w:t>International Journal of Business and Economic Development</w:t>
      </w:r>
      <w:r w:rsidRPr="005527C5">
        <w:rPr>
          <w:rFonts w:ascii="Bell MT" w:hAnsi="Bell MT"/>
          <w:bCs/>
          <w:kern w:val="36"/>
          <w:sz w:val="18"/>
          <w:szCs w:val="18"/>
        </w:rPr>
        <w:t>, 6 (1), 18-37.</w:t>
      </w:r>
    </w:p>
    <w:p w14:paraId="44CD0F65" w14:textId="1224CE11" w:rsidR="005527C5" w:rsidRPr="005527C5" w:rsidRDefault="005527C5" w:rsidP="005527C5">
      <w:pPr>
        <w:tabs>
          <w:tab w:val="left" w:pos="284"/>
        </w:tabs>
        <w:spacing w:line="240" w:lineRule="auto"/>
        <w:ind w:left="284" w:hanging="284"/>
        <w:rPr>
          <w:rFonts w:ascii="Bell MT" w:hAnsi="Bell MT"/>
          <w:sz w:val="18"/>
          <w:szCs w:val="18"/>
        </w:rPr>
      </w:pPr>
      <w:proofErr w:type="spellStart"/>
      <w:proofErr w:type="gramStart"/>
      <w:r w:rsidRPr="005527C5">
        <w:rPr>
          <w:rFonts w:ascii="Bell MT" w:hAnsi="Bell MT"/>
          <w:bCs/>
          <w:kern w:val="36"/>
          <w:sz w:val="18"/>
          <w:szCs w:val="18"/>
        </w:rPr>
        <w:t>Yegon</w:t>
      </w:r>
      <w:proofErr w:type="spellEnd"/>
      <w:r w:rsidRPr="005527C5">
        <w:rPr>
          <w:rFonts w:ascii="Bell MT" w:hAnsi="Bell MT"/>
          <w:bCs/>
          <w:kern w:val="36"/>
          <w:sz w:val="18"/>
          <w:szCs w:val="18"/>
        </w:rPr>
        <w:t xml:space="preserve">, C. K., </w:t>
      </w:r>
      <w:proofErr w:type="spellStart"/>
      <w:r w:rsidRPr="005527C5">
        <w:rPr>
          <w:rFonts w:ascii="Bell MT" w:hAnsi="Bell MT"/>
          <w:bCs/>
          <w:kern w:val="36"/>
          <w:sz w:val="18"/>
          <w:szCs w:val="18"/>
        </w:rPr>
        <w:t>Mouni</w:t>
      </w:r>
      <w:proofErr w:type="spellEnd"/>
      <w:r w:rsidRPr="005527C5">
        <w:rPr>
          <w:rFonts w:ascii="Bell MT" w:hAnsi="Bell MT"/>
          <w:bCs/>
          <w:kern w:val="36"/>
          <w:sz w:val="18"/>
          <w:szCs w:val="18"/>
        </w:rPr>
        <w:t xml:space="preserve">, J. G., &amp; </w:t>
      </w:r>
      <w:proofErr w:type="spellStart"/>
      <w:r w:rsidRPr="005527C5">
        <w:rPr>
          <w:rFonts w:ascii="Bell MT" w:hAnsi="Bell MT"/>
          <w:bCs/>
          <w:kern w:val="36"/>
          <w:sz w:val="18"/>
          <w:szCs w:val="18"/>
        </w:rPr>
        <w:t>Wanjau</w:t>
      </w:r>
      <w:proofErr w:type="spellEnd"/>
      <w:r w:rsidRPr="005527C5">
        <w:rPr>
          <w:rFonts w:ascii="Bell MT" w:hAnsi="Bell MT"/>
          <w:bCs/>
          <w:kern w:val="36"/>
          <w:sz w:val="18"/>
          <w:szCs w:val="18"/>
        </w:rPr>
        <w:t>, K. (2014).</w:t>
      </w:r>
      <w:proofErr w:type="gramEnd"/>
      <w:r w:rsidRPr="005527C5">
        <w:rPr>
          <w:rFonts w:ascii="Bell MT" w:hAnsi="Bell MT"/>
          <w:bCs/>
          <w:kern w:val="36"/>
          <w:sz w:val="18"/>
          <w:szCs w:val="18"/>
        </w:rPr>
        <w:t xml:space="preserve"> </w:t>
      </w:r>
      <w:proofErr w:type="gramStart"/>
      <w:r w:rsidRPr="005527C5">
        <w:rPr>
          <w:rFonts w:ascii="Bell MT" w:hAnsi="Bell MT"/>
          <w:bCs/>
          <w:kern w:val="36"/>
          <w:sz w:val="18"/>
          <w:szCs w:val="18"/>
        </w:rPr>
        <w:t>Effects of Firm Size on Enterprise Risk Management of Listed Firms in Kenya.</w:t>
      </w:r>
      <w:proofErr w:type="gramEnd"/>
      <w:r w:rsidRPr="005527C5">
        <w:rPr>
          <w:rFonts w:ascii="Bell MT" w:hAnsi="Bell MT"/>
          <w:bCs/>
          <w:kern w:val="36"/>
          <w:sz w:val="18"/>
          <w:szCs w:val="18"/>
        </w:rPr>
        <w:t xml:space="preserve"> </w:t>
      </w:r>
      <w:r w:rsidRPr="005527C5">
        <w:rPr>
          <w:rFonts w:ascii="Bell MT" w:hAnsi="Bell MT"/>
          <w:bCs/>
          <w:i/>
          <w:kern w:val="36"/>
          <w:sz w:val="18"/>
          <w:szCs w:val="18"/>
        </w:rPr>
        <w:t>IOSR Journal of Business and Management</w:t>
      </w:r>
      <w:r w:rsidRPr="005527C5">
        <w:rPr>
          <w:rFonts w:ascii="Bell MT" w:hAnsi="Bell MT"/>
          <w:bCs/>
          <w:kern w:val="36"/>
          <w:sz w:val="18"/>
          <w:szCs w:val="18"/>
        </w:rPr>
        <w:t>, 16(5), 86–95.</w:t>
      </w:r>
    </w:p>
    <w:p w14:paraId="259D0D30" w14:textId="77777777" w:rsidR="005527C5" w:rsidRDefault="005527C5" w:rsidP="00342B79">
      <w:pPr>
        <w:tabs>
          <w:tab w:val="left" w:pos="0"/>
        </w:tabs>
        <w:spacing w:line="240" w:lineRule="auto"/>
        <w:rPr>
          <w:rFonts w:ascii="Bell MT" w:hAnsi="Bell MT"/>
          <w:sz w:val="18"/>
          <w:szCs w:val="18"/>
        </w:rPr>
      </w:pPr>
    </w:p>
    <w:p w14:paraId="4AF87FD0" w14:textId="77777777" w:rsidR="009714B6" w:rsidRDefault="009714B6" w:rsidP="00342B79">
      <w:pPr>
        <w:tabs>
          <w:tab w:val="left" w:pos="0"/>
        </w:tabs>
        <w:spacing w:line="240" w:lineRule="auto"/>
        <w:rPr>
          <w:rFonts w:ascii="Bell MT" w:hAnsi="Bell MT"/>
          <w:bCs/>
          <w:sz w:val="14"/>
          <w:szCs w:val="14"/>
        </w:rPr>
      </w:pPr>
    </w:p>
    <w:p w14:paraId="462DBDDB" w14:textId="2DDD80A5" w:rsidR="00342B79" w:rsidRPr="009675AB" w:rsidRDefault="00342B79" w:rsidP="00342B79">
      <w:pPr>
        <w:tabs>
          <w:tab w:val="left" w:pos="0"/>
        </w:tabs>
        <w:spacing w:line="240" w:lineRule="auto"/>
        <w:rPr>
          <w:rFonts w:ascii="Bell MT" w:hAnsi="Bell MT"/>
          <w:bCs/>
          <w:sz w:val="14"/>
          <w:szCs w:val="14"/>
        </w:rPr>
      </w:pPr>
      <w:r w:rsidRPr="009675AB">
        <w:rPr>
          <w:rFonts w:ascii="Bell MT" w:hAnsi="Bell MT"/>
          <w:bCs/>
          <w:sz w:val="14"/>
          <w:szCs w:val="14"/>
        </w:rPr>
        <w:t>This is an Open Access article distributed under the terms of the Creative Commons Attribution Licence</w:t>
      </w:r>
    </w:p>
    <w:p w14:paraId="0B673296" w14:textId="3405A74F" w:rsidR="00943D88" w:rsidRPr="009675AB" w:rsidRDefault="009714B6" w:rsidP="00F91E50">
      <w:pPr>
        <w:tabs>
          <w:tab w:val="left" w:pos="284"/>
        </w:tabs>
        <w:spacing w:line="240" w:lineRule="auto"/>
        <w:ind w:left="284" w:hanging="284"/>
        <w:rPr>
          <w:rFonts w:ascii="Bell MT" w:hAnsi="Bell MT"/>
          <w:sz w:val="20"/>
          <w:szCs w:val="20"/>
        </w:rPr>
      </w:pPr>
      <w:r>
        <w:rPr>
          <w:rFonts w:ascii="Bell MT" w:hAnsi="Bell MT"/>
          <w:noProof/>
          <w:sz w:val="20"/>
          <w:szCs w:val="20"/>
          <w:lang w:val="el-GR" w:eastAsia="el-GR"/>
        </w:rPr>
        <w:drawing>
          <wp:inline distT="0" distB="0" distL="0" distR="0" wp14:anchorId="57F04223" wp14:editId="18322EEF">
            <wp:extent cx="819150" cy="286602"/>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png"/>
                    <pic:cNvPicPr/>
                  </pic:nvPicPr>
                  <pic:blipFill>
                    <a:blip r:embed="rId22">
                      <a:extLst>
                        <a:ext uri="{28A0092B-C50C-407E-A947-70E740481C1C}">
                          <a14:useLocalDpi xmlns:a14="http://schemas.microsoft.com/office/drawing/2010/main" val="0"/>
                        </a:ext>
                      </a:extLst>
                    </a:blip>
                    <a:stretch>
                      <a:fillRect/>
                    </a:stretch>
                  </pic:blipFill>
                  <pic:spPr>
                    <a:xfrm>
                      <a:off x="0" y="0"/>
                      <a:ext cx="823711" cy="288198"/>
                    </a:xfrm>
                    <a:prstGeom prst="rect">
                      <a:avLst/>
                    </a:prstGeom>
                  </pic:spPr>
                </pic:pic>
              </a:graphicData>
            </a:graphic>
          </wp:inline>
        </w:drawing>
      </w:r>
    </w:p>
    <w:sectPr w:rsidR="00943D88" w:rsidRPr="009675AB" w:rsidSect="009861F8">
      <w:footnotePr>
        <w:numRestart w:val="eachSect"/>
      </w:footnotePr>
      <w:type w:val="continuous"/>
      <w:pgSz w:w="11907" w:h="16840" w:code="9"/>
      <w:pgMar w:top="1134" w:right="1134" w:bottom="1134" w:left="1134" w:header="720" w:footer="720" w:gutter="0"/>
      <w:cols w:space="28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E38281" w14:textId="77777777" w:rsidR="0068057A" w:rsidRDefault="0068057A">
      <w:r>
        <w:separator/>
      </w:r>
    </w:p>
  </w:endnote>
  <w:endnote w:type="continuationSeparator" w:id="0">
    <w:p w14:paraId="6C5E3B01" w14:textId="77777777" w:rsidR="0068057A" w:rsidRDefault="00680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mbria">
    <w:altName w:val="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oronetPS">
    <w:altName w:val="Arial"/>
    <w:charset w:val="00"/>
    <w:family w:val="script"/>
    <w:pitch w:val="variable"/>
    <w:sig w:usb0="00000001" w:usb1="00000000" w:usb2="00000000" w:usb3="00000000" w:csb0="00000093" w:csb1="00000000"/>
  </w:font>
  <w:font w:name="Bell MT">
    <w:altName w:val="Bell"/>
    <w:panose1 w:val="02020503060305020303"/>
    <w:charset w:val="00"/>
    <w:family w:val="roman"/>
    <w:pitch w:val="variable"/>
    <w:sig w:usb0="00000003" w:usb1="00000000" w:usb2="00000000" w:usb3="00000000" w:csb0="00000001" w:csb1="00000000"/>
  </w:font>
  <w:font w:name="Apple Chancery">
    <w:charset w:val="B1"/>
    <w:family w:val="script"/>
    <w:pitch w:val="variable"/>
    <w:sig w:usb0="80000867" w:usb1="00000003" w:usb2="00000000" w:usb3="00000000" w:csb0="000001F3" w:csb1="00000000"/>
  </w:font>
  <w:font w:name="Book Antiqua">
    <w:panose1 w:val="02040602050305030304"/>
    <w:charset w:val="A1"/>
    <w:family w:val="roman"/>
    <w:pitch w:val="variable"/>
    <w:sig w:usb0="00000287" w:usb1="00000000" w:usb2="00000000" w:usb3="00000000" w:csb0="0000009F" w:csb1="00000000"/>
  </w:font>
  <w:font w:name="Baskerville">
    <w:altName w:val="Times New Roman"/>
    <w:charset w:val="00"/>
    <w:family w:val="auto"/>
    <w:pitch w:val="variable"/>
    <w:sig w:usb0="00000001" w:usb1="00000000" w:usb2="00000000" w:usb3="00000000" w:csb0="0000019F" w:csb1="00000000"/>
  </w:font>
  <w:font w:name="Times">
    <w:panose1 w:val="02020603050405020304"/>
    <w:charset w:val="A1"/>
    <w:family w:val="roman"/>
    <w:pitch w:val="variable"/>
    <w:sig w:usb0="E0002EFF" w:usb1="C000785B" w:usb2="00000009" w:usb3="00000000" w:csb0="000001FF" w:csb1="00000000"/>
  </w:font>
  <w:font w:name="TimesNewRomanPSMT">
    <w:altName w:val="Arial Unicode MS"/>
    <w:panose1 w:val="00000000000000000000"/>
    <w:charset w:val="00"/>
    <w:family w:val="swiss"/>
    <w:notTrueType/>
    <w:pitch w:val="default"/>
    <w:sig w:usb0="00000003" w:usb1="00000000" w:usb2="00000000" w:usb3="00000000" w:csb0="00000001" w:csb1="00000000"/>
  </w:font>
  <w:font w:name="AdvOT4ac4c61e">
    <w:panose1 w:val="00000000000000000000"/>
    <w:charset w:val="00"/>
    <w:family w:val="roman"/>
    <w:notTrueType/>
    <w:pitch w:val="default"/>
    <w:sig w:usb0="00000003" w:usb1="00000000" w:usb2="00000000" w:usb3="00000000" w:csb0="00000001" w:csb1="00000000"/>
  </w:font>
  <w:font w:name="Rpxr">
    <w:altName w:val="MS Gothic"/>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dvPS405B6">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5F456" w14:textId="137ECC84" w:rsidR="00476846" w:rsidRPr="002F551D" w:rsidRDefault="00476846" w:rsidP="002F551D">
    <w:pPr>
      <w:pStyle w:val="a3"/>
      <w:framePr w:wrap="around" w:vAnchor="text" w:hAnchor="margin" w:xAlign="center" w:y="1"/>
      <w:rPr>
        <w:rStyle w:val="a4"/>
        <w:sz w:val="16"/>
        <w:szCs w:val="16"/>
      </w:rPr>
    </w:pPr>
    <w:r w:rsidRPr="002F551D">
      <w:rPr>
        <w:rStyle w:val="a4"/>
        <w:sz w:val="16"/>
        <w:szCs w:val="16"/>
      </w:rPr>
      <w:fldChar w:fldCharType="begin"/>
    </w:r>
    <w:r w:rsidRPr="002F551D">
      <w:rPr>
        <w:rStyle w:val="a4"/>
        <w:sz w:val="16"/>
        <w:szCs w:val="16"/>
      </w:rPr>
      <w:instrText xml:space="preserve">PAGE  </w:instrText>
    </w:r>
    <w:r w:rsidRPr="002F551D">
      <w:rPr>
        <w:rStyle w:val="a4"/>
        <w:sz w:val="16"/>
        <w:szCs w:val="16"/>
      </w:rPr>
      <w:fldChar w:fldCharType="separate"/>
    </w:r>
    <w:r w:rsidR="008441F7">
      <w:rPr>
        <w:rStyle w:val="a4"/>
        <w:noProof/>
        <w:sz w:val="16"/>
        <w:szCs w:val="16"/>
      </w:rPr>
      <w:t>8</w:t>
    </w:r>
    <w:r w:rsidRPr="002F551D">
      <w:rPr>
        <w:rStyle w:val="a4"/>
        <w:sz w:val="16"/>
        <w:szCs w:val="16"/>
      </w:rPr>
      <w:fldChar w:fldCharType="end"/>
    </w:r>
  </w:p>
  <w:p w14:paraId="48E3ED4C" w14:textId="0CA5483C" w:rsidR="00476846" w:rsidRPr="00C339A5" w:rsidRDefault="00476846" w:rsidP="00C339A5">
    <w:pPr>
      <w:tabs>
        <w:tab w:val="left" w:pos="284"/>
      </w:tabs>
      <w:spacing w:line="240" w:lineRule="auto"/>
      <w:jc w:val="left"/>
      <w:rPr>
        <w:rFonts w:ascii="Baskerville" w:hAnsi="Baskerville"/>
        <w:bCs/>
        <w:sz w:val="16"/>
        <w:szCs w:val="16"/>
      </w:rPr>
    </w:pPr>
    <w:r w:rsidRPr="00C339A5">
      <w:rPr>
        <w:rFonts w:ascii="Baskerville" w:hAnsi="Baskerville"/>
        <w:bCs/>
        <w:sz w:val="16"/>
        <w:szCs w:val="16"/>
      </w:rPr>
      <w:t> </w:t>
    </w:r>
  </w:p>
  <w:p w14:paraId="30C9F35B" w14:textId="2E04679E" w:rsidR="00FB306F" w:rsidRPr="001D79EA" w:rsidRDefault="00FB306F" w:rsidP="00FB306F">
    <w:pPr>
      <w:tabs>
        <w:tab w:val="left" w:pos="284"/>
      </w:tabs>
      <w:spacing w:line="240" w:lineRule="auto"/>
      <w:jc w:val="left"/>
      <w:rPr>
        <w:bCs/>
        <w:sz w:val="16"/>
        <w:szCs w:val="16"/>
      </w:rPr>
    </w:pPr>
    <w:r w:rsidRPr="001D79EA">
      <w:rPr>
        <w:bCs/>
        <w:sz w:val="16"/>
        <w:szCs w:val="16"/>
      </w:rPr>
      <w:t>DOI:</w:t>
    </w:r>
    <w:r>
      <w:rPr>
        <w:bCs/>
        <w:sz w:val="16"/>
        <w:szCs w:val="16"/>
      </w:rPr>
      <w:t xml:space="preserve"> </w:t>
    </w:r>
    <w:r w:rsidRPr="00FB306F">
      <w:rPr>
        <w:bCs/>
        <w:sz w:val="16"/>
        <w:szCs w:val="16"/>
      </w:rPr>
      <w:t>10.25103/</w:t>
    </w:r>
    <w:proofErr w:type="spellStart"/>
    <w:r w:rsidRPr="00FB306F">
      <w:rPr>
        <w:bCs/>
        <w:sz w:val="16"/>
        <w:szCs w:val="16"/>
      </w:rPr>
      <w:t>ijbesar.</w:t>
    </w:r>
    <w:r w:rsidR="00301256">
      <w:rPr>
        <w:bCs/>
        <w:sz w:val="16"/>
        <w:szCs w:val="16"/>
      </w:rPr>
      <w:t>xx</w:t>
    </w:r>
    <w:r w:rsidRPr="00FB306F">
      <w:rPr>
        <w:bCs/>
        <w:sz w:val="16"/>
        <w:szCs w:val="16"/>
      </w:rPr>
      <w:t>.</w:t>
    </w:r>
    <w:r w:rsidR="00301256">
      <w:rPr>
        <w:bCs/>
        <w:sz w:val="16"/>
        <w:szCs w:val="16"/>
      </w:rPr>
      <w:t>yy</w:t>
    </w:r>
    <w:proofErr w:type="spellEnd"/>
  </w:p>
  <w:p w14:paraId="5CDBEAA7" w14:textId="42B903AE" w:rsidR="00476846" w:rsidRPr="00C339A5" w:rsidRDefault="00476846" w:rsidP="00C339A5">
    <w:pPr>
      <w:tabs>
        <w:tab w:val="left" w:pos="284"/>
      </w:tabs>
      <w:spacing w:line="240" w:lineRule="auto"/>
      <w:jc w:val="left"/>
      <w:rPr>
        <w:rFonts w:ascii="Baskerville" w:hAnsi="Baskerville"/>
        <w:bCs/>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04C0F" w14:textId="685BBCDD" w:rsidR="00476846" w:rsidRPr="002F551D" w:rsidRDefault="00476846" w:rsidP="002F551D">
    <w:pPr>
      <w:pStyle w:val="a3"/>
      <w:framePr w:wrap="around" w:vAnchor="text" w:hAnchor="margin" w:xAlign="center" w:y="1"/>
      <w:rPr>
        <w:rStyle w:val="a4"/>
        <w:sz w:val="16"/>
        <w:szCs w:val="16"/>
      </w:rPr>
    </w:pPr>
    <w:r w:rsidRPr="002F551D">
      <w:rPr>
        <w:rStyle w:val="a4"/>
        <w:sz w:val="16"/>
        <w:szCs w:val="16"/>
      </w:rPr>
      <w:fldChar w:fldCharType="begin"/>
    </w:r>
    <w:r w:rsidRPr="002F551D">
      <w:rPr>
        <w:rStyle w:val="a4"/>
        <w:sz w:val="16"/>
        <w:szCs w:val="16"/>
      </w:rPr>
      <w:instrText xml:space="preserve">PAGE  </w:instrText>
    </w:r>
    <w:r w:rsidRPr="002F551D">
      <w:rPr>
        <w:rStyle w:val="a4"/>
        <w:sz w:val="16"/>
        <w:szCs w:val="16"/>
      </w:rPr>
      <w:fldChar w:fldCharType="separate"/>
    </w:r>
    <w:r w:rsidR="008441F7">
      <w:rPr>
        <w:rStyle w:val="a4"/>
        <w:noProof/>
        <w:sz w:val="16"/>
        <w:szCs w:val="16"/>
      </w:rPr>
      <w:t>9</w:t>
    </w:r>
    <w:r w:rsidRPr="002F551D">
      <w:rPr>
        <w:rStyle w:val="a4"/>
        <w:sz w:val="16"/>
        <w:szCs w:val="16"/>
      </w:rPr>
      <w:fldChar w:fldCharType="end"/>
    </w:r>
  </w:p>
  <w:p w14:paraId="313EBC9A" w14:textId="5A6A90D1" w:rsidR="00FB306F" w:rsidRPr="001D79EA" w:rsidRDefault="00FB306F" w:rsidP="00FB306F">
    <w:pPr>
      <w:tabs>
        <w:tab w:val="left" w:pos="284"/>
      </w:tabs>
      <w:spacing w:line="240" w:lineRule="auto"/>
      <w:jc w:val="left"/>
      <w:rPr>
        <w:bCs/>
        <w:sz w:val="16"/>
        <w:szCs w:val="16"/>
      </w:rPr>
    </w:pPr>
    <w:r w:rsidRPr="001D79EA">
      <w:rPr>
        <w:bCs/>
        <w:sz w:val="16"/>
        <w:szCs w:val="16"/>
      </w:rPr>
      <w:t>DOI:</w:t>
    </w:r>
    <w:r>
      <w:rPr>
        <w:bCs/>
        <w:sz w:val="16"/>
        <w:szCs w:val="16"/>
      </w:rPr>
      <w:t xml:space="preserve"> </w:t>
    </w:r>
    <w:r w:rsidRPr="00FB306F">
      <w:rPr>
        <w:bCs/>
        <w:sz w:val="16"/>
        <w:szCs w:val="16"/>
      </w:rPr>
      <w:t>10.25103/</w:t>
    </w:r>
    <w:proofErr w:type="spellStart"/>
    <w:r w:rsidRPr="00FB306F">
      <w:rPr>
        <w:bCs/>
        <w:sz w:val="16"/>
        <w:szCs w:val="16"/>
      </w:rPr>
      <w:t>ijbesar.</w:t>
    </w:r>
    <w:r w:rsidR="007A777D">
      <w:rPr>
        <w:bCs/>
        <w:sz w:val="16"/>
        <w:szCs w:val="16"/>
      </w:rPr>
      <w:t>xx.yy</w:t>
    </w:r>
    <w:proofErr w:type="spellEnd"/>
  </w:p>
  <w:p w14:paraId="173A3273" w14:textId="77777777" w:rsidR="00476846" w:rsidRDefault="00476846">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8B4A0" w14:textId="7486D934" w:rsidR="00BF7EA6" w:rsidRDefault="00BF7EA6" w:rsidP="00BF7EA6">
    <w:pPr>
      <w:spacing w:line="240" w:lineRule="auto"/>
      <w:rPr>
        <w:rFonts w:ascii="Times" w:hAnsi="Times" w:cs="Times"/>
        <w:color w:val="000000"/>
        <w:sz w:val="16"/>
        <w:szCs w:val="16"/>
        <w:lang w:val="en-US" w:eastAsia="el-GR"/>
      </w:rPr>
    </w:pPr>
    <w:r w:rsidRPr="006348B0">
      <w:rPr>
        <w:rFonts w:ascii="Times" w:hAnsi="Times" w:cs="Times"/>
        <w:color w:val="000000"/>
        <w:sz w:val="21"/>
        <w:szCs w:val="21"/>
        <w:vertAlign w:val="superscript"/>
        <w:lang w:val="en-US" w:eastAsia="el-GR"/>
      </w:rPr>
      <w:t>†</w:t>
    </w:r>
    <w:r>
      <w:rPr>
        <w:rFonts w:ascii="Times" w:hAnsi="Times" w:cs="Times"/>
        <w:color w:val="000000"/>
        <w:sz w:val="16"/>
        <w:szCs w:val="16"/>
        <w:lang w:val="en-US" w:eastAsia="el-GR"/>
      </w:rPr>
      <w:t xml:space="preserve">Corresponding Author: </w:t>
    </w:r>
    <w:r w:rsidR="00CE7032">
      <w:rPr>
        <w:rFonts w:ascii="Times" w:hAnsi="Times" w:cs="Times"/>
        <w:color w:val="000000"/>
        <w:sz w:val="16"/>
        <w:szCs w:val="16"/>
        <w:lang w:val="en-US" w:eastAsia="el-GR"/>
      </w:rPr>
      <w:t xml:space="preserve">Grace </w:t>
    </w:r>
    <w:proofErr w:type="spellStart"/>
    <w:r w:rsidR="00CE7032">
      <w:rPr>
        <w:rFonts w:ascii="Times" w:hAnsi="Times" w:cs="Times"/>
        <w:color w:val="000000"/>
        <w:sz w:val="16"/>
        <w:szCs w:val="16"/>
        <w:lang w:val="en-US" w:eastAsia="el-GR"/>
      </w:rPr>
      <w:t>Kakiya</w:t>
    </w:r>
    <w:proofErr w:type="spellEnd"/>
  </w:p>
  <w:p w14:paraId="43965C14" w14:textId="3357129D" w:rsidR="00BF7EA6" w:rsidRDefault="009714B6" w:rsidP="00CE7032">
    <w:pPr>
      <w:spacing w:line="480" w:lineRule="auto"/>
      <w:rPr>
        <w:rFonts w:ascii="Times" w:hAnsi="Times" w:cs="Times"/>
        <w:color w:val="000000"/>
        <w:sz w:val="16"/>
        <w:szCs w:val="16"/>
        <w:lang w:val="en-US" w:eastAsia="el-GR"/>
      </w:rPr>
    </w:pPr>
    <w:proofErr w:type="gramStart"/>
    <w:r>
      <w:rPr>
        <w:rFonts w:ascii="Times" w:hAnsi="Times" w:cs="Times"/>
        <w:color w:val="000000"/>
        <w:sz w:val="16"/>
        <w:szCs w:val="16"/>
        <w:lang w:val="en-US" w:eastAsia="el-GR"/>
      </w:rPr>
      <w:t>e-</w:t>
    </w:r>
    <w:r w:rsidR="00BF7EA6" w:rsidRPr="003C1C4E">
      <w:rPr>
        <w:rFonts w:ascii="Times" w:hAnsi="Times" w:cs="Times"/>
        <w:color w:val="000000"/>
        <w:sz w:val="16"/>
        <w:szCs w:val="16"/>
        <w:lang w:val="en-US" w:eastAsia="el-GR"/>
      </w:rPr>
      <w:t>mail</w:t>
    </w:r>
    <w:proofErr w:type="gramEnd"/>
    <w:r w:rsidR="00BF7EA6" w:rsidRPr="003C1C4E">
      <w:rPr>
        <w:rFonts w:ascii="Times" w:hAnsi="Times" w:cs="Times"/>
        <w:color w:val="000000"/>
        <w:sz w:val="16"/>
        <w:szCs w:val="16"/>
        <w:lang w:val="en-US" w:eastAsia="el-GR"/>
      </w:rPr>
      <w:t>:</w:t>
    </w:r>
    <w:r w:rsidR="002943ED">
      <w:rPr>
        <w:rFonts w:ascii="Times" w:hAnsi="Times" w:cs="Times"/>
        <w:color w:val="000000"/>
        <w:sz w:val="16"/>
        <w:szCs w:val="16"/>
        <w:lang w:val="en-US" w:eastAsia="el-GR"/>
      </w:rPr>
      <w:t xml:space="preserve"> </w:t>
    </w:r>
    <w:r w:rsidR="00CE7032">
      <w:rPr>
        <w:rFonts w:ascii="Times" w:hAnsi="Times" w:cs="Times"/>
        <w:color w:val="000000"/>
        <w:sz w:val="16"/>
        <w:szCs w:val="16"/>
        <w:lang w:val="en-US" w:eastAsia="el-GR"/>
      </w:rPr>
      <w:t>gkakiya</w:t>
    </w:r>
    <w:r w:rsidR="007301C8">
      <w:rPr>
        <w:rFonts w:ascii="Times" w:hAnsi="Times" w:cs="Times"/>
        <w:color w:val="000000"/>
        <w:sz w:val="16"/>
        <w:szCs w:val="16"/>
        <w:lang w:val="en-US" w:eastAsia="el-GR"/>
      </w:rPr>
      <w:t>@</w:t>
    </w:r>
    <w:r w:rsidR="00CE7032">
      <w:rPr>
        <w:rFonts w:ascii="Times" w:hAnsi="Times" w:cs="Times"/>
        <w:color w:val="000000"/>
        <w:sz w:val="16"/>
        <w:szCs w:val="16"/>
        <w:lang w:val="en-US" w:eastAsia="el-GR"/>
      </w:rPr>
      <w:t>gmail.com</w:t>
    </w:r>
  </w:p>
  <w:p w14:paraId="7A575224" w14:textId="77777777" w:rsidR="00BF7EA6" w:rsidRDefault="00BF7EA6" w:rsidP="00BF7EA6">
    <w:pPr>
      <w:tabs>
        <w:tab w:val="left" w:pos="284"/>
      </w:tabs>
      <w:spacing w:line="240" w:lineRule="auto"/>
      <w:jc w:val="left"/>
      <w:rPr>
        <w:i/>
        <w:sz w:val="16"/>
        <w:szCs w:val="16"/>
      </w:rPr>
    </w:pPr>
  </w:p>
  <w:p w14:paraId="02F717FB" w14:textId="0E468E4A" w:rsidR="00BF7EA6" w:rsidRPr="001D79EA" w:rsidRDefault="00BF7EA6" w:rsidP="00BF7EA6">
    <w:pPr>
      <w:tabs>
        <w:tab w:val="left" w:pos="284"/>
      </w:tabs>
      <w:spacing w:line="240" w:lineRule="auto"/>
      <w:jc w:val="left"/>
      <w:rPr>
        <w:bCs/>
        <w:sz w:val="16"/>
        <w:szCs w:val="16"/>
      </w:rPr>
    </w:pPr>
    <w:r w:rsidRPr="001D79EA">
      <w:rPr>
        <w:bCs/>
        <w:sz w:val="16"/>
        <w:szCs w:val="16"/>
      </w:rPr>
      <w:t>DOI:</w:t>
    </w:r>
    <w:r w:rsidR="00FB306F">
      <w:rPr>
        <w:bCs/>
        <w:sz w:val="16"/>
        <w:szCs w:val="16"/>
      </w:rPr>
      <w:t xml:space="preserve"> </w:t>
    </w:r>
    <w:r w:rsidR="00FB306F" w:rsidRPr="00FB306F">
      <w:rPr>
        <w:bCs/>
        <w:sz w:val="16"/>
        <w:szCs w:val="16"/>
      </w:rPr>
      <w:t>10.25103/</w:t>
    </w:r>
    <w:proofErr w:type="spellStart"/>
    <w:r w:rsidR="00FB306F" w:rsidRPr="00FB306F">
      <w:rPr>
        <w:bCs/>
        <w:sz w:val="16"/>
        <w:szCs w:val="16"/>
      </w:rPr>
      <w:t>ijbesar.</w:t>
    </w:r>
    <w:r w:rsidR="00301256">
      <w:rPr>
        <w:bCs/>
        <w:sz w:val="16"/>
        <w:szCs w:val="16"/>
      </w:rPr>
      <w:t>xx</w:t>
    </w:r>
    <w:r w:rsidR="00FB306F" w:rsidRPr="00FB306F">
      <w:rPr>
        <w:bCs/>
        <w:sz w:val="16"/>
        <w:szCs w:val="16"/>
      </w:rPr>
      <w:t>.</w:t>
    </w:r>
    <w:r w:rsidR="00301256">
      <w:rPr>
        <w:bCs/>
        <w:sz w:val="16"/>
        <w:szCs w:val="16"/>
      </w:rPr>
      <w:t>yy</w:t>
    </w:r>
    <w:proofErr w:type="spellEnd"/>
  </w:p>
  <w:p w14:paraId="780F3E5F" w14:textId="77777777" w:rsidR="00BF7EA6" w:rsidRPr="00BF7EA6" w:rsidRDefault="00BF7EA6" w:rsidP="00BF7EA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F724C" w14:textId="77777777" w:rsidR="0068057A" w:rsidRDefault="0068057A">
      <w:r>
        <w:separator/>
      </w:r>
    </w:p>
  </w:footnote>
  <w:footnote w:type="continuationSeparator" w:id="0">
    <w:p w14:paraId="6077F397" w14:textId="77777777" w:rsidR="0068057A" w:rsidRDefault="006805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289B7" w14:textId="77777777" w:rsidR="00476846" w:rsidRPr="008A0214" w:rsidRDefault="00476846" w:rsidP="009A3D93">
    <w:pPr>
      <w:tabs>
        <w:tab w:val="left" w:pos="284"/>
      </w:tabs>
      <w:spacing w:line="240" w:lineRule="auto"/>
      <w:jc w:val="center"/>
      <w:rPr>
        <w:rFonts w:ascii="Book Antiqua" w:hAnsi="Book Antiqua"/>
        <w:i/>
        <w:sz w:val="20"/>
        <w:szCs w:val="20"/>
      </w:rPr>
    </w:pPr>
    <w:proofErr w:type="spellStart"/>
    <w:r w:rsidRPr="008A0214">
      <w:rPr>
        <w:rFonts w:ascii="Book Antiqua" w:hAnsi="Book Antiqua" w:cs="Arial"/>
        <w:bCs/>
        <w:i/>
        <w:sz w:val="20"/>
        <w:szCs w:val="20"/>
      </w:rPr>
      <w:t>Ö</w:t>
    </w:r>
    <w:r w:rsidRPr="008A0214">
      <w:rPr>
        <w:rFonts w:ascii="Book Antiqua" w:hAnsi="Book Antiqua"/>
        <w:i/>
        <w:sz w:val="20"/>
        <w:szCs w:val="20"/>
      </w:rPr>
      <w:t>zcan</w:t>
    </w:r>
    <w:proofErr w:type="spellEnd"/>
    <w:r w:rsidRPr="008A0214">
      <w:rPr>
        <w:rFonts w:ascii="Book Antiqua" w:hAnsi="Book Antiqua"/>
        <w:i/>
        <w:sz w:val="20"/>
        <w:szCs w:val="20"/>
      </w:rPr>
      <w:t xml:space="preserve"> </w:t>
    </w:r>
    <w:proofErr w:type="spellStart"/>
    <w:r w:rsidRPr="008A0214">
      <w:rPr>
        <w:rFonts w:ascii="Book Antiqua" w:hAnsi="Book Antiqua"/>
        <w:i/>
        <w:sz w:val="20"/>
        <w:szCs w:val="20"/>
      </w:rPr>
      <w:t>Karahan</w:t>
    </w:r>
    <w:proofErr w:type="spellEnd"/>
  </w:p>
  <w:p w14:paraId="46CCC27B" w14:textId="77777777" w:rsidR="00476846" w:rsidRDefault="0047684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49420" w14:textId="2FC84F5E" w:rsidR="00476846" w:rsidRPr="003C1C4E" w:rsidRDefault="00476846" w:rsidP="003C1C4E">
    <w:pPr>
      <w:tabs>
        <w:tab w:val="left" w:pos="284"/>
      </w:tabs>
      <w:spacing w:line="240" w:lineRule="auto"/>
      <w:jc w:val="cent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73D68" w14:textId="77777777" w:rsidR="007A777D" w:rsidRDefault="007A777D">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4AEB5" w14:textId="2CCB6189" w:rsidR="00476846" w:rsidRPr="005A616B" w:rsidRDefault="00476846" w:rsidP="005A616B">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08C30" w14:textId="77777777" w:rsidR="00476846" w:rsidRPr="003C1C4E" w:rsidRDefault="00476846" w:rsidP="002943ED">
    <w:pPr>
      <w:tabs>
        <w:tab w:val="left" w:pos="284"/>
      </w:tabs>
      <w:spacing w:line="240"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6EAA"/>
    <w:multiLevelType w:val="hybridMultilevel"/>
    <w:tmpl w:val="9578B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6543DC"/>
    <w:multiLevelType w:val="multilevel"/>
    <w:tmpl w:val="2BDAA2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78EC3D27"/>
    <w:multiLevelType w:val="hybridMultilevel"/>
    <w:tmpl w:val="641CEE2E"/>
    <w:lvl w:ilvl="0" w:tplc="FFFFFFFF">
      <w:start w:val="1"/>
      <w:numFmt w:val="decimal"/>
      <w:pStyle w:val="FirstOrderHeadings"/>
      <w:lvlText w:val="%1."/>
      <w:lvlJc w:val="left"/>
      <w:pPr>
        <w:tabs>
          <w:tab w:val="num" w:pos="397"/>
        </w:tabs>
        <w:ind w:left="397" w:hanging="397"/>
      </w:pPr>
      <w:rPr>
        <w:rFonts w:hint="default"/>
        <w:b/>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onsecutiveHyphenLimit w:val="10"/>
  <w:hyphenationZone w:val="357"/>
  <w:evenAndOddHeaders/>
  <w:drawingGridHorizontalSpacing w:val="11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2BE"/>
    <w:rsid w:val="00002003"/>
    <w:rsid w:val="00006351"/>
    <w:rsid w:val="00010684"/>
    <w:rsid w:val="00017F98"/>
    <w:rsid w:val="000209CB"/>
    <w:rsid w:val="00024DF3"/>
    <w:rsid w:val="00027F1B"/>
    <w:rsid w:val="0003026E"/>
    <w:rsid w:val="000348AC"/>
    <w:rsid w:val="00034BF3"/>
    <w:rsid w:val="000368AC"/>
    <w:rsid w:val="0004223A"/>
    <w:rsid w:val="00044065"/>
    <w:rsid w:val="00045860"/>
    <w:rsid w:val="00046699"/>
    <w:rsid w:val="00050E17"/>
    <w:rsid w:val="00055870"/>
    <w:rsid w:val="00061B25"/>
    <w:rsid w:val="00062315"/>
    <w:rsid w:val="00063AAC"/>
    <w:rsid w:val="0006566F"/>
    <w:rsid w:val="000666A1"/>
    <w:rsid w:val="00073460"/>
    <w:rsid w:val="00073AEB"/>
    <w:rsid w:val="00073DAC"/>
    <w:rsid w:val="00075391"/>
    <w:rsid w:val="00075515"/>
    <w:rsid w:val="00082C4E"/>
    <w:rsid w:val="00083A0D"/>
    <w:rsid w:val="000843FA"/>
    <w:rsid w:val="00090E29"/>
    <w:rsid w:val="00091751"/>
    <w:rsid w:val="0009218F"/>
    <w:rsid w:val="00092270"/>
    <w:rsid w:val="00092455"/>
    <w:rsid w:val="00092CFF"/>
    <w:rsid w:val="000A2BC8"/>
    <w:rsid w:val="000A3768"/>
    <w:rsid w:val="000A39FD"/>
    <w:rsid w:val="000A581A"/>
    <w:rsid w:val="000A5FBF"/>
    <w:rsid w:val="000B53EF"/>
    <w:rsid w:val="000C5424"/>
    <w:rsid w:val="000D0B3A"/>
    <w:rsid w:val="000D12AE"/>
    <w:rsid w:val="000D2A12"/>
    <w:rsid w:val="000D2D4F"/>
    <w:rsid w:val="000D379A"/>
    <w:rsid w:val="000E185B"/>
    <w:rsid w:val="000E4A3C"/>
    <w:rsid w:val="000E746E"/>
    <w:rsid w:val="000F35FB"/>
    <w:rsid w:val="000F3F34"/>
    <w:rsid w:val="000F40B6"/>
    <w:rsid w:val="000F4367"/>
    <w:rsid w:val="000F63D3"/>
    <w:rsid w:val="00104C59"/>
    <w:rsid w:val="00111701"/>
    <w:rsid w:val="00114303"/>
    <w:rsid w:val="00121D25"/>
    <w:rsid w:val="00121DA8"/>
    <w:rsid w:val="00127EC1"/>
    <w:rsid w:val="00132CB0"/>
    <w:rsid w:val="001349CC"/>
    <w:rsid w:val="001355A8"/>
    <w:rsid w:val="00136EBB"/>
    <w:rsid w:val="001400CD"/>
    <w:rsid w:val="00142ADB"/>
    <w:rsid w:val="0015329A"/>
    <w:rsid w:val="00155B8F"/>
    <w:rsid w:val="00167221"/>
    <w:rsid w:val="0017044A"/>
    <w:rsid w:val="00171C7E"/>
    <w:rsid w:val="00173234"/>
    <w:rsid w:val="00174C0F"/>
    <w:rsid w:val="0017505D"/>
    <w:rsid w:val="00175AC8"/>
    <w:rsid w:val="001806F6"/>
    <w:rsid w:val="001837DB"/>
    <w:rsid w:val="0018402C"/>
    <w:rsid w:val="001862BE"/>
    <w:rsid w:val="001907AA"/>
    <w:rsid w:val="00191126"/>
    <w:rsid w:val="00193794"/>
    <w:rsid w:val="001A19B8"/>
    <w:rsid w:val="001A2970"/>
    <w:rsid w:val="001A2A71"/>
    <w:rsid w:val="001A4F59"/>
    <w:rsid w:val="001A50EA"/>
    <w:rsid w:val="001A5691"/>
    <w:rsid w:val="001B02C8"/>
    <w:rsid w:val="001B03CC"/>
    <w:rsid w:val="001B25A1"/>
    <w:rsid w:val="001C083F"/>
    <w:rsid w:val="001C0E07"/>
    <w:rsid w:val="001C29B6"/>
    <w:rsid w:val="001C7FFD"/>
    <w:rsid w:val="001D1066"/>
    <w:rsid w:val="001D1132"/>
    <w:rsid w:val="001D31B9"/>
    <w:rsid w:val="001D79EA"/>
    <w:rsid w:val="001E1BDD"/>
    <w:rsid w:val="001E3F5D"/>
    <w:rsid w:val="001F026E"/>
    <w:rsid w:val="001F0F11"/>
    <w:rsid w:val="001F3075"/>
    <w:rsid w:val="001F479D"/>
    <w:rsid w:val="001F670F"/>
    <w:rsid w:val="001F6F7B"/>
    <w:rsid w:val="001F7A3C"/>
    <w:rsid w:val="002016AB"/>
    <w:rsid w:val="00201C95"/>
    <w:rsid w:val="002064E7"/>
    <w:rsid w:val="00212EDB"/>
    <w:rsid w:val="002216DF"/>
    <w:rsid w:val="00223720"/>
    <w:rsid w:val="00225BD4"/>
    <w:rsid w:val="002268EA"/>
    <w:rsid w:val="00233F3F"/>
    <w:rsid w:val="00234315"/>
    <w:rsid w:val="00235877"/>
    <w:rsid w:val="00237A49"/>
    <w:rsid w:val="00237AE8"/>
    <w:rsid w:val="00240D4B"/>
    <w:rsid w:val="00241377"/>
    <w:rsid w:val="00242223"/>
    <w:rsid w:val="0024355F"/>
    <w:rsid w:val="00244C0A"/>
    <w:rsid w:val="00246465"/>
    <w:rsid w:val="00253D8D"/>
    <w:rsid w:val="00254329"/>
    <w:rsid w:val="00255283"/>
    <w:rsid w:val="002555A4"/>
    <w:rsid w:val="0025624A"/>
    <w:rsid w:val="00256DA5"/>
    <w:rsid w:val="0026132D"/>
    <w:rsid w:val="002622A3"/>
    <w:rsid w:val="00264ECD"/>
    <w:rsid w:val="00270E88"/>
    <w:rsid w:val="00275C7E"/>
    <w:rsid w:val="00276184"/>
    <w:rsid w:val="00276B2A"/>
    <w:rsid w:val="00276D65"/>
    <w:rsid w:val="0027702F"/>
    <w:rsid w:val="00280457"/>
    <w:rsid w:val="00281E02"/>
    <w:rsid w:val="0028201A"/>
    <w:rsid w:val="00290368"/>
    <w:rsid w:val="002919E9"/>
    <w:rsid w:val="002943ED"/>
    <w:rsid w:val="002946D6"/>
    <w:rsid w:val="00294795"/>
    <w:rsid w:val="002A00FB"/>
    <w:rsid w:val="002A0369"/>
    <w:rsid w:val="002A0412"/>
    <w:rsid w:val="002A04AD"/>
    <w:rsid w:val="002A0A85"/>
    <w:rsid w:val="002A1532"/>
    <w:rsid w:val="002A178C"/>
    <w:rsid w:val="002A17F7"/>
    <w:rsid w:val="002A3D05"/>
    <w:rsid w:val="002A6DB9"/>
    <w:rsid w:val="002A7510"/>
    <w:rsid w:val="002B03DE"/>
    <w:rsid w:val="002B2377"/>
    <w:rsid w:val="002B3C9A"/>
    <w:rsid w:val="002B3DFC"/>
    <w:rsid w:val="002B5D1B"/>
    <w:rsid w:val="002B7EA7"/>
    <w:rsid w:val="002B7F11"/>
    <w:rsid w:val="002C4CF2"/>
    <w:rsid w:val="002C5631"/>
    <w:rsid w:val="002C6EEC"/>
    <w:rsid w:val="002E2CA0"/>
    <w:rsid w:val="002E2F61"/>
    <w:rsid w:val="002E66D7"/>
    <w:rsid w:val="002F2534"/>
    <w:rsid w:val="002F53D5"/>
    <w:rsid w:val="002F551D"/>
    <w:rsid w:val="002F7C3E"/>
    <w:rsid w:val="00300B37"/>
    <w:rsid w:val="00301256"/>
    <w:rsid w:val="00305593"/>
    <w:rsid w:val="00307426"/>
    <w:rsid w:val="003216CB"/>
    <w:rsid w:val="00330675"/>
    <w:rsid w:val="00332C03"/>
    <w:rsid w:val="00336713"/>
    <w:rsid w:val="00337831"/>
    <w:rsid w:val="00342B79"/>
    <w:rsid w:val="00344852"/>
    <w:rsid w:val="0035317C"/>
    <w:rsid w:val="00355746"/>
    <w:rsid w:val="00357BD2"/>
    <w:rsid w:val="003613AA"/>
    <w:rsid w:val="003644FD"/>
    <w:rsid w:val="0036494F"/>
    <w:rsid w:val="003662F0"/>
    <w:rsid w:val="003732C3"/>
    <w:rsid w:val="00374C93"/>
    <w:rsid w:val="003816B0"/>
    <w:rsid w:val="00382B8D"/>
    <w:rsid w:val="00383714"/>
    <w:rsid w:val="00386290"/>
    <w:rsid w:val="003927ED"/>
    <w:rsid w:val="003957C5"/>
    <w:rsid w:val="003963A2"/>
    <w:rsid w:val="00396FAF"/>
    <w:rsid w:val="003A0D1F"/>
    <w:rsid w:val="003A22DA"/>
    <w:rsid w:val="003A6EE0"/>
    <w:rsid w:val="003B1336"/>
    <w:rsid w:val="003B5523"/>
    <w:rsid w:val="003C026C"/>
    <w:rsid w:val="003C1A5A"/>
    <w:rsid w:val="003C1C4E"/>
    <w:rsid w:val="003C6C30"/>
    <w:rsid w:val="003C754B"/>
    <w:rsid w:val="003D1719"/>
    <w:rsid w:val="003D1E1C"/>
    <w:rsid w:val="003D3255"/>
    <w:rsid w:val="003D4DEA"/>
    <w:rsid w:val="003D585E"/>
    <w:rsid w:val="003D729D"/>
    <w:rsid w:val="003D7375"/>
    <w:rsid w:val="003E43AF"/>
    <w:rsid w:val="003E4F4F"/>
    <w:rsid w:val="003E4FD7"/>
    <w:rsid w:val="003F65CC"/>
    <w:rsid w:val="0040227C"/>
    <w:rsid w:val="00402BDB"/>
    <w:rsid w:val="00407A29"/>
    <w:rsid w:val="0041075B"/>
    <w:rsid w:val="0041085B"/>
    <w:rsid w:val="0041645F"/>
    <w:rsid w:val="00416E8B"/>
    <w:rsid w:val="00420D7E"/>
    <w:rsid w:val="0042324B"/>
    <w:rsid w:val="004248E2"/>
    <w:rsid w:val="00425B93"/>
    <w:rsid w:val="00425F53"/>
    <w:rsid w:val="0043402F"/>
    <w:rsid w:val="004340D9"/>
    <w:rsid w:val="00436520"/>
    <w:rsid w:val="00447867"/>
    <w:rsid w:val="00454252"/>
    <w:rsid w:val="004565DB"/>
    <w:rsid w:val="00464CBD"/>
    <w:rsid w:val="0046604F"/>
    <w:rsid w:val="00470C6D"/>
    <w:rsid w:val="00471391"/>
    <w:rsid w:val="0047589B"/>
    <w:rsid w:val="00476846"/>
    <w:rsid w:val="004779CE"/>
    <w:rsid w:val="00483396"/>
    <w:rsid w:val="00483805"/>
    <w:rsid w:val="004841DE"/>
    <w:rsid w:val="0048677F"/>
    <w:rsid w:val="00492D33"/>
    <w:rsid w:val="00493231"/>
    <w:rsid w:val="004946F0"/>
    <w:rsid w:val="004961D6"/>
    <w:rsid w:val="00496CD6"/>
    <w:rsid w:val="004A0209"/>
    <w:rsid w:val="004A1D2E"/>
    <w:rsid w:val="004A23ED"/>
    <w:rsid w:val="004A265F"/>
    <w:rsid w:val="004A3714"/>
    <w:rsid w:val="004B1400"/>
    <w:rsid w:val="004B37AE"/>
    <w:rsid w:val="004B3FF9"/>
    <w:rsid w:val="004B7C50"/>
    <w:rsid w:val="004C77B0"/>
    <w:rsid w:val="004D7B8E"/>
    <w:rsid w:val="004D7E7C"/>
    <w:rsid w:val="004E6577"/>
    <w:rsid w:val="004E7073"/>
    <w:rsid w:val="004E72D2"/>
    <w:rsid w:val="004E7D75"/>
    <w:rsid w:val="004F5F90"/>
    <w:rsid w:val="004F64D3"/>
    <w:rsid w:val="004F662E"/>
    <w:rsid w:val="004F6ACE"/>
    <w:rsid w:val="005066B1"/>
    <w:rsid w:val="0051039D"/>
    <w:rsid w:val="005103D4"/>
    <w:rsid w:val="005116B5"/>
    <w:rsid w:val="00517C51"/>
    <w:rsid w:val="005207DC"/>
    <w:rsid w:val="00521BF4"/>
    <w:rsid w:val="00522F40"/>
    <w:rsid w:val="00523681"/>
    <w:rsid w:val="005245FA"/>
    <w:rsid w:val="00526581"/>
    <w:rsid w:val="00530BCA"/>
    <w:rsid w:val="00531D45"/>
    <w:rsid w:val="00540D1C"/>
    <w:rsid w:val="00541A45"/>
    <w:rsid w:val="00542F39"/>
    <w:rsid w:val="005430B7"/>
    <w:rsid w:val="00546CE3"/>
    <w:rsid w:val="00546E79"/>
    <w:rsid w:val="005510FD"/>
    <w:rsid w:val="005518D9"/>
    <w:rsid w:val="005527C5"/>
    <w:rsid w:val="00563258"/>
    <w:rsid w:val="00564C25"/>
    <w:rsid w:val="0058374E"/>
    <w:rsid w:val="00587D3C"/>
    <w:rsid w:val="00593CCD"/>
    <w:rsid w:val="005A29FD"/>
    <w:rsid w:val="005A2F63"/>
    <w:rsid w:val="005A5029"/>
    <w:rsid w:val="005A597D"/>
    <w:rsid w:val="005A616B"/>
    <w:rsid w:val="005A6538"/>
    <w:rsid w:val="005B0359"/>
    <w:rsid w:val="005B5171"/>
    <w:rsid w:val="005C008A"/>
    <w:rsid w:val="005C478D"/>
    <w:rsid w:val="005C7BE9"/>
    <w:rsid w:val="005D10EA"/>
    <w:rsid w:val="005D5C1D"/>
    <w:rsid w:val="005D760C"/>
    <w:rsid w:val="005D779E"/>
    <w:rsid w:val="005E5127"/>
    <w:rsid w:val="005E6912"/>
    <w:rsid w:val="005F0C16"/>
    <w:rsid w:val="005F1284"/>
    <w:rsid w:val="005F1BAA"/>
    <w:rsid w:val="005F6A0E"/>
    <w:rsid w:val="005F70EC"/>
    <w:rsid w:val="005F7855"/>
    <w:rsid w:val="005F7FEA"/>
    <w:rsid w:val="00600A83"/>
    <w:rsid w:val="00601A88"/>
    <w:rsid w:val="00603B8E"/>
    <w:rsid w:val="00604F7A"/>
    <w:rsid w:val="006130F4"/>
    <w:rsid w:val="00614A8C"/>
    <w:rsid w:val="00614C3C"/>
    <w:rsid w:val="00617CE1"/>
    <w:rsid w:val="00621661"/>
    <w:rsid w:val="00624341"/>
    <w:rsid w:val="00633C83"/>
    <w:rsid w:val="006348B0"/>
    <w:rsid w:val="0063759E"/>
    <w:rsid w:val="0064154C"/>
    <w:rsid w:val="0064301F"/>
    <w:rsid w:val="00644213"/>
    <w:rsid w:val="00645495"/>
    <w:rsid w:val="00651647"/>
    <w:rsid w:val="00651FC7"/>
    <w:rsid w:val="00655155"/>
    <w:rsid w:val="00657BDF"/>
    <w:rsid w:val="00661433"/>
    <w:rsid w:val="00670915"/>
    <w:rsid w:val="00676B3A"/>
    <w:rsid w:val="00676E33"/>
    <w:rsid w:val="0068057A"/>
    <w:rsid w:val="00687A71"/>
    <w:rsid w:val="0069056B"/>
    <w:rsid w:val="00693AEE"/>
    <w:rsid w:val="00693DD4"/>
    <w:rsid w:val="006940BB"/>
    <w:rsid w:val="00694E1F"/>
    <w:rsid w:val="00697F64"/>
    <w:rsid w:val="006A2552"/>
    <w:rsid w:val="006A593F"/>
    <w:rsid w:val="006A7645"/>
    <w:rsid w:val="006B1F69"/>
    <w:rsid w:val="006B3796"/>
    <w:rsid w:val="006C08BD"/>
    <w:rsid w:val="006C1B97"/>
    <w:rsid w:val="006C4AB6"/>
    <w:rsid w:val="006C7FC0"/>
    <w:rsid w:val="006D41B5"/>
    <w:rsid w:val="006D4DA5"/>
    <w:rsid w:val="006D5110"/>
    <w:rsid w:val="006D69E2"/>
    <w:rsid w:val="006E1C3E"/>
    <w:rsid w:val="006E2742"/>
    <w:rsid w:val="006E39E2"/>
    <w:rsid w:val="006E47B9"/>
    <w:rsid w:val="006E7B76"/>
    <w:rsid w:val="006F2F35"/>
    <w:rsid w:val="006F3658"/>
    <w:rsid w:val="006F530F"/>
    <w:rsid w:val="00701045"/>
    <w:rsid w:val="00703B15"/>
    <w:rsid w:val="00705A6E"/>
    <w:rsid w:val="00706E42"/>
    <w:rsid w:val="007115A5"/>
    <w:rsid w:val="007115AE"/>
    <w:rsid w:val="00726B74"/>
    <w:rsid w:val="007301C8"/>
    <w:rsid w:val="007323F2"/>
    <w:rsid w:val="007376A0"/>
    <w:rsid w:val="00740FE3"/>
    <w:rsid w:val="007437BF"/>
    <w:rsid w:val="0074509F"/>
    <w:rsid w:val="007456C3"/>
    <w:rsid w:val="007501F1"/>
    <w:rsid w:val="0075660B"/>
    <w:rsid w:val="00760E34"/>
    <w:rsid w:val="00761769"/>
    <w:rsid w:val="00764CFE"/>
    <w:rsid w:val="00765ADB"/>
    <w:rsid w:val="00767B76"/>
    <w:rsid w:val="0077065F"/>
    <w:rsid w:val="00774FF2"/>
    <w:rsid w:val="00777B7C"/>
    <w:rsid w:val="007834B5"/>
    <w:rsid w:val="007842DE"/>
    <w:rsid w:val="007844ED"/>
    <w:rsid w:val="0078777D"/>
    <w:rsid w:val="00790CD8"/>
    <w:rsid w:val="007935AB"/>
    <w:rsid w:val="007936EE"/>
    <w:rsid w:val="00794757"/>
    <w:rsid w:val="007A5C76"/>
    <w:rsid w:val="007A617B"/>
    <w:rsid w:val="007A7541"/>
    <w:rsid w:val="007A777D"/>
    <w:rsid w:val="007B054E"/>
    <w:rsid w:val="007B44AD"/>
    <w:rsid w:val="007B4F8F"/>
    <w:rsid w:val="007B55CA"/>
    <w:rsid w:val="007B5EBF"/>
    <w:rsid w:val="007B7144"/>
    <w:rsid w:val="007C3D1C"/>
    <w:rsid w:val="007C3F11"/>
    <w:rsid w:val="007C6F8F"/>
    <w:rsid w:val="007D0659"/>
    <w:rsid w:val="007D224A"/>
    <w:rsid w:val="007D3A44"/>
    <w:rsid w:val="007D5942"/>
    <w:rsid w:val="007D6DF0"/>
    <w:rsid w:val="007E0F55"/>
    <w:rsid w:val="007E5E93"/>
    <w:rsid w:val="007E73F5"/>
    <w:rsid w:val="007F1778"/>
    <w:rsid w:val="007F24CA"/>
    <w:rsid w:val="007F2DD5"/>
    <w:rsid w:val="007F4EAD"/>
    <w:rsid w:val="007F5DC2"/>
    <w:rsid w:val="007F7839"/>
    <w:rsid w:val="00803841"/>
    <w:rsid w:val="00804102"/>
    <w:rsid w:val="00804292"/>
    <w:rsid w:val="00806599"/>
    <w:rsid w:val="00807880"/>
    <w:rsid w:val="00813B31"/>
    <w:rsid w:val="008178C8"/>
    <w:rsid w:val="00820BD6"/>
    <w:rsid w:val="0082129E"/>
    <w:rsid w:val="00823CEC"/>
    <w:rsid w:val="00825C00"/>
    <w:rsid w:val="00833401"/>
    <w:rsid w:val="008350C4"/>
    <w:rsid w:val="008350E3"/>
    <w:rsid w:val="00836899"/>
    <w:rsid w:val="008441F7"/>
    <w:rsid w:val="008445A0"/>
    <w:rsid w:val="00845C7F"/>
    <w:rsid w:val="0084683A"/>
    <w:rsid w:val="00846E5A"/>
    <w:rsid w:val="008503AC"/>
    <w:rsid w:val="008507AF"/>
    <w:rsid w:val="0085104F"/>
    <w:rsid w:val="008519AA"/>
    <w:rsid w:val="00855374"/>
    <w:rsid w:val="0085675A"/>
    <w:rsid w:val="00857A27"/>
    <w:rsid w:val="00864321"/>
    <w:rsid w:val="00866F4D"/>
    <w:rsid w:val="00872EE0"/>
    <w:rsid w:val="008759B1"/>
    <w:rsid w:val="00875FD6"/>
    <w:rsid w:val="00876C98"/>
    <w:rsid w:val="00877178"/>
    <w:rsid w:val="008846ED"/>
    <w:rsid w:val="00886F2E"/>
    <w:rsid w:val="00892A05"/>
    <w:rsid w:val="00894B6F"/>
    <w:rsid w:val="00895011"/>
    <w:rsid w:val="00896C35"/>
    <w:rsid w:val="008978C7"/>
    <w:rsid w:val="00897B35"/>
    <w:rsid w:val="00897D21"/>
    <w:rsid w:val="008A0214"/>
    <w:rsid w:val="008A5665"/>
    <w:rsid w:val="008A753A"/>
    <w:rsid w:val="008A7A66"/>
    <w:rsid w:val="008A7AC9"/>
    <w:rsid w:val="008B0CEF"/>
    <w:rsid w:val="008B213A"/>
    <w:rsid w:val="008B3F8C"/>
    <w:rsid w:val="008B46C9"/>
    <w:rsid w:val="008B66D3"/>
    <w:rsid w:val="008C5E86"/>
    <w:rsid w:val="008C753C"/>
    <w:rsid w:val="008C7840"/>
    <w:rsid w:val="008D132C"/>
    <w:rsid w:val="008D327D"/>
    <w:rsid w:val="008E045B"/>
    <w:rsid w:val="008E20FD"/>
    <w:rsid w:val="008E54F8"/>
    <w:rsid w:val="008F13B7"/>
    <w:rsid w:val="008F16DD"/>
    <w:rsid w:val="008F36BA"/>
    <w:rsid w:val="008F646C"/>
    <w:rsid w:val="008F6642"/>
    <w:rsid w:val="008F69CD"/>
    <w:rsid w:val="00900ED8"/>
    <w:rsid w:val="009046CE"/>
    <w:rsid w:val="00904908"/>
    <w:rsid w:val="00904D3C"/>
    <w:rsid w:val="0090702D"/>
    <w:rsid w:val="009104A9"/>
    <w:rsid w:val="0091209C"/>
    <w:rsid w:val="0091241B"/>
    <w:rsid w:val="00912C3E"/>
    <w:rsid w:val="009134E8"/>
    <w:rsid w:val="00922F9C"/>
    <w:rsid w:val="00924466"/>
    <w:rsid w:val="009270B1"/>
    <w:rsid w:val="00930C20"/>
    <w:rsid w:val="009322A3"/>
    <w:rsid w:val="009338DB"/>
    <w:rsid w:val="009343D1"/>
    <w:rsid w:val="009421DD"/>
    <w:rsid w:val="00943974"/>
    <w:rsid w:val="00943D88"/>
    <w:rsid w:val="0094547D"/>
    <w:rsid w:val="00945B8F"/>
    <w:rsid w:val="00947F75"/>
    <w:rsid w:val="009516BF"/>
    <w:rsid w:val="009518A2"/>
    <w:rsid w:val="009538DC"/>
    <w:rsid w:val="00954733"/>
    <w:rsid w:val="00954F39"/>
    <w:rsid w:val="009574DB"/>
    <w:rsid w:val="00962210"/>
    <w:rsid w:val="00962A30"/>
    <w:rsid w:val="00962D40"/>
    <w:rsid w:val="009638A8"/>
    <w:rsid w:val="0096568E"/>
    <w:rsid w:val="009675AB"/>
    <w:rsid w:val="009714B6"/>
    <w:rsid w:val="009751DB"/>
    <w:rsid w:val="009831A8"/>
    <w:rsid w:val="00983FA7"/>
    <w:rsid w:val="00984D63"/>
    <w:rsid w:val="009861F8"/>
    <w:rsid w:val="00986802"/>
    <w:rsid w:val="00986A15"/>
    <w:rsid w:val="009876C5"/>
    <w:rsid w:val="00987EC2"/>
    <w:rsid w:val="00990A0D"/>
    <w:rsid w:val="0099303A"/>
    <w:rsid w:val="00995043"/>
    <w:rsid w:val="0099681A"/>
    <w:rsid w:val="009A2E37"/>
    <w:rsid w:val="009A3D93"/>
    <w:rsid w:val="009A62AD"/>
    <w:rsid w:val="009B2F49"/>
    <w:rsid w:val="009B32A7"/>
    <w:rsid w:val="009B58AC"/>
    <w:rsid w:val="009C18CC"/>
    <w:rsid w:val="009C3821"/>
    <w:rsid w:val="009C5C11"/>
    <w:rsid w:val="009C6051"/>
    <w:rsid w:val="009C7462"/>
    <w:rsid w:val="009D3E0D"/>
    <w:rsid w:val="009D4211"/>
    <w:rsid w:val="009D5485"/>
    <w:rsid w:val="009E07AF"/>
    <w:rsid w:val="009E2531"/>
    <w:rsid w:val="009E2A59"/>
    <w:rsid w:val="009E2E10"/>
    <w:rsid w:val="009E45E8"/>
    <w:rsid w:val="009E46C4"/>
    <w:rsid w:val="009E6F00"/>
    <w:rsid w:val="009F0BB4"/>
    <w:rsid w:val="009F0DE5"/>
    <w:rsid w:val="009F418B"/>
    <w:rsid w:val="009F63CF"/>
    <w:rsid w:val="00A05E08"/>
    <w:rsid w:val="00A060D3"/>
    <w:rsid w:val="00A062D3"/>
    <w:rsid w:val="00A06BA7"/>
    <w:rsid w:val="00A10BFF"/>
    <w:rsid w:val="00A14459"/>
    <w:rsid w:val="00A154A9"/>
    <w:rsid w:val="00A165F5"/>
    <w:rsid w:val="00A16B00"/>
    <w:rsid w:val="00A212E6"/>
    <w:rsid w:val="00A2333B"/>
    <w:rsid w:val="00A237F4"/>
    <w:rsid w:val="00A24961"/>
    <w:rsid w:val="00A33869"/>
    <w:rsid w:val="00A34B3F"/>
    <w:rsid w:val="00A40D9B"/>
    <w:rsid w:val="00A513D2"/>
    <w:rsid w:val="00A516FB"/>
    <w:rsid w:val="00A5217C"/>
    <w:rsid w:val="00A5524A"/>
    <w:rsid w:val="00A57483"/>
    <w:rsid w:val="00A60407"/>
    <w:rsid w:val="00A6146E"/>
    <w:rsid w:val="00A653CF"/>
    <w:rsid w:val="00A711FD"/>
    <w:rsid w:val="00A7194B"/>
    <w:rsid w:val="00A71D3D"/>
    <w:rsid w:val="00A71D53"/>
    <w:rsid w:val="00A72D27"/>
    <w:rsid w:val="00A73B3C"/>
    <w:rsid w:val="00A7442C"/>
    <w:rsid w:val="00A8023C"/>
    <w:rsid w:val="00A80E77"/>
    <w:rsid w:val="00A8566E"/>
    <w:rsid w:val="00A870D0"/>
    <w:rsid w:val="00A873DE"/>
    <w:rsid w:val="00A87DE2"/>
    <w:rsid w:val="00A955FA"/>
    <w:rsid w:val="00A9598B"/>
    <w:rsid w:val="00A96A8D"/>
    <w:rsid w:val="00AA080C"/>
    <w:rsid w:val="00AA0889"/>
    <w:rsid w:val="00AA437E"/>
    <w:rsid w:val="00AA5713"/>
    <w:rsid w:val="00AA5919"/>
    <w:rsid w:val="00AB5604"/>
    <w:rsid w:val="00AB6A19"/>
    <w:rsid w:val="00AB7C07"/>
    <w:rsid w:val="00AB7E1C"/>
    <w:rsid w:val="00AC1BB1"/>
    <w:rsid w:val="00AC3B03"/>
    <w:rsid w:val="00AC6E8E"/>
    <w:rsid w:val="00AD0920"/>
    <w:rsid w:val="00AD6AEC"/>
    <w:rsid w:val="00AE49E9"/>
    <w:rsid w:val="00AE5D79"/>
    <w:rsid w:val="00AF0AAD"/>
    <w:rsid w:val="00AF0E71"/>
    <w:rsid w:val="00AF177B"/>
    <w:rsid w:val="00AF2FCD"/>
    <w:rsid w:val="00AF58B4"/>
    <w:rsid w:val="00AF6EA3"/>
    <w:rsid w:val="00B02607"/>
    <w:rsid w:val="00B02D44"/>
    <w:rsid w:val="00B0519B"/>
    <w:rsid w:val="00B05296"/>
    <w:rsid w:val="00B05B61"/>
    <w:rsid w:val="00B10DD4"/>
    <w:rsid w:val="00B124C0"/>
    <w:rsid w:val="00B14A93"/>
    <w:rsid w:val="00B2048B"/>
    <w:rsid w:val="00B20726"/>
    <w:rsid w:val="00B21736"/>
    <w:rsid w:val="00B24C58"/>
    <w:rsid w:val="00B24D8D"/>
    <w:rsid w:val="00B305CC"/>
    <w:rsid w:val="00B3224F"/>
    <w:rsid w:val="00B35002"/>
    <w:rsid w:val="00B40609"/>
    <w:rsid w:val="00B45373"/>
    <w:rsid w:val="00B57F69"/>
    <w:rsid w:val="00B60794"/>
    <w:rsid w:val="00B6079B"/>
    <w:rsid w:val="00B61428"/>
    <w:rsid w:val="00B654BB"/>
    <w:rsid w:val="00B6718A"/>
    <w:rsid w:val="00B72787"/>
    <w:rsid w:val="00B77AC8"/>
    <w:rsid w:val="00B77CB5"/>
    <w:rsid w:val="00B81658"/>
    <w:rsid w:val="00B824D1"/>
    <w:rsid w:val="00B8301D"/>
    <w:rsid w:val="00B8418B"/>
    <w:rsid w:val="00B87E99"/>
    <w:rsid w:val="00B93D6A"/>
    <w:rsid w:val="00B96744"/>
    <w:rsid w:val="00BA41E1"/>
    <w:rsid w:val="00BA47E9"/>
    <w:rsid w:val="00BA6889"/>
    <w:rsid w:val="00BB04D3"/>
    <w:rsid w:val="00BB261B"/>
    <w:rsid w:val="00BB4A7D"/>
    <w:rsid w:val="00BB4ED7"/>
    <w:rsid w:val="00BB719E"/>
    <w:rsid w:val="00BC151B"/>
    <w:rsid w:val="00BC5E55"/>
    <w:rsid w:val="00BC7503"/>
    <w:rsid w:val="00BD0866"/>
    <w:rsid w:val="00BD1B9A"/>
    <w:rsid w:val="00BD529D"/>
    <w:rsid w:val="00BD5D2F"/>
    <w:rsid w:val="00BE3496"/>
    <w:rsid w:val="00BE69EE"/>
    <w:rsid w:val="00BF1B4E"/>
    <w:rsid w:val="00BF3D61"/>
    <w:rsid w:val="00BF684D"/>
    <w:rsid w:val="00BF6EEC"/>
    <w:rsid w:val="00BF7EA6"/>
    <w:rsid w:val="00C01F13"/>
    <w:rsid w:val="00C02A71"/>
    <w:rsid w:val="00C02C15"/>
    <w:rsid w:val="00C05AEB"/>
    <w:rsid w:val="00C11D12"/>
    <w:rsid w:val="00C128DB"/>
    <w:rsid w:val="00C1328F"/>
    <w:rsid w:val="00C15E8E"/>
    <w:rsid w:val="00C16A93"/>
    <w:rsid w:val="00C21600"/>
    <w:rsid w:val="00C21C44"/>
    <w:rsid w:val="00C23EF1"/>
    <w:rsid w:val="00C25B4F"/>
    <w:rsid w:val="00C25ECC"/>
    <w:rsid w:val="00C27C4A"/>
    <w:rsid w:val="00C339A5"/>
    <w:rsid w:val="00C37147"/>
    <w:rsid w:val="00C44A10"/>
    <w:rsid w:val="00C53F9B"/>
    <w:rsid w:val="00C5421D"/>
    <w:rsid w:val="00C54A87"/>
    <w:rsid w:val="00C550C4"/>
    <w:rsid w:val="00C57514"/>
    <w:rsid w:val="00C57E89"/>
    <w:rsid w:val="00C6014E"/>
    <w:rsid w:val="00C60782"/>
    <w:rsid w:val="00C61FB1"/>
    <w:rsid w:val="00C701F5"/>
    <w:rsid w:val="00C72533"/>
    <w:rsid w:val="00C74F20"/>
    <w:rsid w:val="00C75EE0"/>
    <w:rsid w:val="00C76239"/>
    <w:rsid w:val="00C7735D"/>
    <w:rsid w:val="00C80C34"/>
    <w:rsid w:val="00C838AF"/>
    <w:rsid w:val="00C905BA"/>
    <w:rsid w:val="00C91E14"/>
    <w:rsid w:val="00C91FCC"/>
    <w:rsid w:val="00C93CD9"/>
    <w:rsid w:val="00CA0D41"/>
    <w:rsid w:val="00CA1740"/>
    <w:rsid w:val="00CA2918"/>
    <w:rsid w:val="00CA3130"/>
    <w:rsid w:val="00CA6F78"/>
    <w:rsid w:val="00CA7067"/>
    <w:rsid w:val="00CB043B"/>
    <w:rsid w:val="00CB0B1D"/>
    <w:rsid w:val="00CC1521"/>
    <w:rsid w:val="00CC2772"/>
    <w:rsid w:val="00CC4510"/>
    <w:rsid w:val="00CC5EBF"/>
    <w:rsid w:val="00CC70A4"/>
    <w:rsid w:val="00CD11A8"/>
    <w:rsid w:val="00CD3510"/>
    <w:rsid w:val="00CD3EC2"/>
    <w:rsid w:val="00CD41AD"/>
    <w:rsid w:val="00CD5210"/>
    <w:rsid w:val="00CD7DFB"/>
    <w:rsid w:val="00CE049A"/>
    <w:rsid w:val="00CE1969"/>
    <w:rsid w:val="00CE4315"/>
    <w:rsid w:val="00CE44E5"/>
    <w:rsid w:val="00CE617F"/>
    <w:rsid w:val="00CE6CD7"/>
    <w:rsid w:val="00CE7032"/>
    <w:rsid w:val="00CE72E3"/>
    <w:rsid w:val="00CE7BCB"/>
    <w:rsid w:val="00CF08F7"/>
    <w:rsid w:val="00CF1941"/>
    <w:rsid w:val="00CF1C9E"/>
    <w:rsid w:val="00CF35AF"/>
    <w:rsid w:val="00CF50C7"/>
    <w:rsid w:val="00D02889"/>
    <w:rsid w:val="00D03888"/>
    <w:rsid w:val="00D10D7D"/>
    <w:rsid w:val="00D1266C"/>
    <w:rsid w:val="00D12CC4"/>
    <w:rsid w:val="00D136DB"/>
    <w:rsid w:val="00D13FC1"/>
    <w:rsid w:val="00D17EE0"/>
    <w:rsid w:val="00D2461D"/>
    <w:rsid w:val="00D25185"/>
    <w:rsid w:val="00D26AC8"/>
    <w:rsid w:val="00D2798E"/>
    <w:rsid w:val="00D279E2"/>
    <w:rsid w:val="00D30552"/>
    <w:rsid w:val="00D30A0A"/>
    <w:rsid w:val="00D31AE5"/>
    <w:rsid w:val="00D31DF6"/>
    <w:rsid w:val="00D3313F"/>
    <w:rsid w:val="00D35C90"/>
    <w:rsid w:val="00D37423"/>
    <w:rsid w:val="00D40CD4"/>
    <w:rsid w:val="00D41BEC"/>
    <w:rsid w:val="00D41DB8"/>
    <w:rsid w:val="00D4326E"/>
    <w:rsid w:val="00D44584"/>
    <w:rsid w:val="00D55A55"/>
    <w:rsid w:val="00D66BF0"/>
    <w:rsid w:val="00D67B24"/>
    <w:rsid w:val="00D72CCE"/>
    <w:rsid w:val="00D77C0D"/>
    <w:rsid w:val="00D82597"/>
    <w:rsid w:val="00D85804"/>
    <w:rsid w:val="00D87C1D"/>
    <w:rsid w:val="00D87E32"/>
    <w:rsid w:val="00D91D93"/>
    <w:rsid w:val="00D93B0A"/>
    <w:rsid w:val="00D96ECA"/>
    <w:rsid w:val="00DA1697"/>
    <w:rsid w:val="00DA243A"/>
    <w:rsid w:val="00DA4CDB"/>
    <w:rsid w:val="00DA6AC9"/>
    <w:rsid w:val="00DA71D4"/>
    <w:rsid w:val="00DC2ABC"/>
    <w:rsid w:val="00DC61B2"/>
    <w:rsid w:val="00DD073B"/>
    <w:rsid w:val="00DD1EFE"/>
    <w:rsid w:val="00DD28BB"/>
    <w:rsid w:val="00DD31E3"/>
    <w:rsid w:val="00DD72AF"/>
    <w:rsid w:val="00DE0038"/>
    <w:rsid w:val="00DE03D7"/>
    <w:rsid w:val="00DE0575"/>
    <w:rsid w:val="00DE28C3"/>
    <w:rsid w:val="00DE458B"/>
    <w:rsid w:val="00DE4BB6"/>
    <w:rsid w:val="00DE569A"/>
    <w:rsid w:val="00DF068B"/>
    <w:rsid w:val="00DF0B57"/>
    <w:rsid w:val="00DF117A"/>
    <w:rsid w:val="00DF176F"/>
    <w:rsid w:val="00DF1861"/>
    <w:rsid w:val="00DF2CED"/>
    <w:rsid w:val="00E001AB"/>
    <w:rsid w:val="00E00EFF"/>
    <w:rsid w:val="00E02AA3"/>
    <w:rsid w:val="00E0303F"/>
    <w:rsid w:val="00E03E12"/>
    <w:rsid w:val="00E10417"/>
    <w:rsid w:val="00E14859"/>
    <w:rsid w:val="00E15838"/>
    <w:rsid w:val="00E1662A"/>
    <w:rsid w:val="00E20E75"/>
    <w:rsid w:val="00E252B8"/>
    <w:rsid w:val="00E26985"/>
    <w:rsid w:val="00E3476A"/>
    <w:rsid w:val="00E365BC"/>
    <w:rsid w:val="00E365DF"/>
    <w:rsid w:val="00E377A9"/>
    <w:rsid w:val="00E3780D"/>
    <w:rsid w:val="00E4096C"/>
    <w:rsid w:val="00E431A5"/>
    <w:rsid w:val="00E432B6"/>
    <w:rsid w:val="00E53F89"/>
    <w:rsid w:val="00E545FD"/>
    <w:rsid w:val="00E55104"/>
    <w:rsid w:val="00E60FFC"/>
    <w:rsid w:val="00E61D86"/>
    <w:rsid w:val="00E64130"/>
    <w:rsid w:val="00E66965"/>
    <w:rsid w:val="00E67DE3"/>
    <w:rsid w:val="00E749BD"/>
    <w:rsid w:val="00E77638"/>
    <w:rsid w:val="00E8261A"/>
    <w:rsid w:val="00E83434"/>
    <w:rsid w:val="00E84C8F"/>
    <w:rsid w:val="00E84CF6"/>
    <w:rsid w:val="00E86AC4"/>
    <w:rsid w:val="00E87624"/>
    <w:rsid w:val="00E87E7B"/>
    <w:rsid w:val="00E9177C"/>
    <w:rsid w:val="00E93028"/>
    <w:rsid w:val="00E931DA"/>
    <w:rsid w:val="00E93D11"/>
    <w:rsid w:val="00E95108"/>
    <w:rsid w:val="00EA09B4"/>
    <w:rsid w:val="00EA375A"/>
    <w:rsid w:val="00EB1046"/>
    <w:rsid w:val="00EB3415"/>
    <w:rsid w:val="00EB3A3E"/>
    <w:rsid w:val="00EC120E"/>
    <w:rsid w:val="00EC226B"/>
    <w:rsid w:val="00EC7184"/>
    <w:rsid w:val="00ED05BF"/>
    <w:rsid w:val="00ED32B9"/>
    <w:rsid w:val="00ED7367"/>
    <w:rsid w:val="00ED79D4"/>
    <w:rsid w:val="00EE2D46"/>
    <w:rsid w:val="00EE4893"/>
    <w:rsid w:val="00EE5FB5"/>
    <w:rsid w:val="00EF11DD"/>
    <w:rsid w:val="00EF220D"/>
    <w:rsid w:val="00EF2E41"/>
    <w:rsid w:val="00EF3561"/>
    <w:rsid w:val="00F02E04"/>
    <w:rsid w:val="00F0587C"/>
    <w:rsid w:val="00F06286"/>
    <w:rsid w:val="00F104D3"/>
    <w:rsid w:val="00F13D19"/>
    <w:rsid w:val="00F16DBB"/>
    <w:rsid w:val="00F200F7"/>
    <w:rsid w:val="00F24078"/>
    <w:rsid w:val="00F24D81"/>
    <w:rsid w:val="00F24EE4"/>
    <w:rsid w:val="00F264F5"/>
    <w:rsid w:val="00F3002E"/>
    <w:rsid w:val="00F30330"/>
    <w:rsid w:val="00F31B6B"/>
    <w:rsid w:val="00F376C3"/>
    <w:rsid w:val="00F43917"/>
    <w:rsid w:val="00F45869"/>
    <w:rsid w:val="00F47CF9"/>
    <w:rsid w:val="00F50E1C"/>
    <w:rsid w:val="00F531A8"/>
    <w:rsid w:val="00F57298"/>
    <w:rsid w:val="00F61449"/>
    <w:rsid w:val="00F636FC"/>
    <w:rsid w:val="00F66823"/>
    <w:rsid w:val="00F743E9"/>
    <w:rsid w:val="00F7600B"/>
    <w:rsid w:val="00F80A19"/>
    <w:rsid w:val="00F80BB0"/>
    <w:rsid w:val="00F82A10"/>
    <w:rsid w:val="00F91E50"/>
    <w:rsid w:val="00F92844"/>
    <w:rsid w:val="00F92AFB"/>
    <w:rsid w:val="00F92C6E"/>
    <w:rsid w:val="00FA08F6"/>
    <w:rsid w:val="00FA09A8"/>
    <w:rsid w:val="00FA4253"/>
    <w:rsid w:val="00FA57F2"/>
    <w:rsid w:val="00FA6559"/>
    <w:rsid w:val="00FA6690"/>
    <w:rsid w:val="00FA7E77"/>
    <w:rsid w:val="00FB2451"/>
    <w:rsid w:val="00FB306F"/>
    <w:rsid w:val="00FC29B5"/>
    <w:rsid w:val="00FC4FE8"/>
    <w:rsid w:val="00FC6988"/>
    <w:rsid w:val="00FD0AC7"/>
    <w:rsid w:val="00FD50B8"/>
    <w:rsid w:val="00FD5716"/>
    <w:rsid w:val="00FD5DDD"/>
    <w:rsid w:val="00FE1845"/>
    <w:rsid w:val="00FE47CB"/>
    <w:rsid w:val="00FF046A"/>
    <w:rsid w:val="00FF33F6"/>
    <w:rsid w:val="00FF5C82"/>
  </w:rsids>
  <m:mathPr>
    <m:mathFont m:val="Cambria Math"/>
    <m:brkBin m:val="before"/>
    <m:brkBinSub m:val="--"/>
    <m:smallFrac/>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B3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C1D"/>
    <w:pPr>
      <w:spacing w:line="270" w:lineRule="atLeast"/>
      <w:jc w:val="both"/>
    </w:pPr>
    <w:rPr>
      <w:sz w:val="22"/>
      <w:szCs w:val="24"/>
      <w:lang w:val="en-GB" w:eastAsia="en-US"/>
    </w:rPr>
  </w:style>
  <w:style w:type="paragraph" w:styleId="1">
    <w:name w:val="heading 1"/>
    <w:basedOn w:val="a"/>
    <w:next w:val="a"/>
    <w:link w:val="1Char"/>
    <w:uiPriority w:val="9"/>
    <w:qFormat/>
    <w:rsid w:val="00E8762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7D224A"/>
    <w:pPr>
      <w:keepNext/>
      <w:jc w:val="center"/>
      <w:outlineLvl w:val="1"/>
    </w:pPr>
    <w:rPr>
      <w:i/>
      <w:iCs/>
    </w:rPr>
  </w:style>
  <w:style w:type="paragraph" w:styleId="3">
    <w:name w:val="heading 3"/>
    <w:basedOn w:val="a"/>
    <w:next w:val="a"/>
    <w:link w:val="3Char"/>
    <w:uiPriority w:val="9"/>
    <w:qFormat/>
    <w:rsid w:val="00B8301D"/>
    <w:pPr>
      <w:keepNext/>
      <w:spacing w:before="240" w:after="60" w:line="240" w:lineRule="auto"/>
      <w:jc w:val="left"/>
      <w:outlineLvl w:val="2"/>
    </w:pPr>
    <w:rPr>
      <w:rFonts w:ascii="Arial" w:hAnsi="Arial" w:cs="Arial"/>
      <w:b/>
      <w:bCs/>
      <w:sz w:val="26"/>
      <w:szCs w:val="26"/>
      <w:lang w:val="en-US"/>
    </w:rPr>
  </w:style>
  <w:style w:type="paragraph" w:styleId="4">
    <w:name w:val="heading 4"/>
    <w:basedOn w:val="a"/>
    <w:next w:val="a"/>
    <w:link w:val="4Char"/>
    <w:uiPriority w:val="9"/>
    <w:semiHidden/>
    <w:unhideWhenUsed/>
    <w:qFormat/>
    <w:rsid w:val="009675AB"/>
    <w:pPr>
      <w:keepNext/>
      <w:tabs>
        <w:tab w:val="num" w:pos="2880"/>
      </w:tabs>
      <w:spacing w:before="240" w:after="60" w:line="240" w:lineRule="auto"/>
      <w:ind w:left="2880" w:hanging="720"/>
      <w:jc w:val="left"/>
      <w:outlineLvl w:val="3"/>
    </w:pPr>
    <w:rPr>
      <w:rFonts w:ascii="Calibri" w:hAnsi="Calibri"/>
      <w:b/>
      <w:bCs/>
      <w:sz w:val="28"/>
      <w:szCs w:val="28"/>
      <w:lang w:val="x-none" w:eastAsia="x-none"/>
    </w:rPr>
  </w:style>
  <w:style w:type="paragraph" w:styleId="5">
    <w:name w:val="heading 5"/>
    <w:basedOn w:val="a"/>
    <w:next w:val="a"/>
    <w:link w:val="5Char"/>
    <w:uiPriority w:val="9"/>
    <w:semiHidden/>
    <w:unhideWhenUsed/>
    <w:qFormat/>
    <w:rsid w:val="009675AB"/>
    <w:pPr>
      <w:tabs>
        <w:tab w:val="num" w:pos="3600"/>
      </w:tabs>
      <w:spacing w:before="240" w:after="60" w:line="240" w:lineRule="auto"/>
      <w:ind w:left="3600" w:hanging="720"/>
      <w:jc w:val="left"/>
      <w:outlineLvl w:val="4"/>
    </w:pPr>
    <w:rPr>
      <w:rFonts w:ascii="Calibri" w:hAnsi="Calibri"/>
      <w:b/>
      <w:bCs/>
      <w:i/>
      <w:iCs/>
      <w:sz w:val="26"/>
      <w:szCs w:val="26"/>
      <w:lang w:val="x-none" w:eastAsia="x-none"/>
    </w:rPr>
  </w:style>
  <w:style w:type="paragraph" w:styleId="6">
    <w:name w:val="heading 6"/>
    <w:basedOn w:val="a"/>
    <w:next w:val="a"/>
    <w:link w:val="6Char"/>
    <w:qFormat/>
    <w:rsid w:val="009675AB"/>
    <w:pPr>
      <w:tabs>
        <w:tab w:val="num" w:pos="4320"/>
      </w:tabs>
      <w:spacing w:before="240" w:after="60" w:line="240" w:lineRule="auto"/>
      <w:ind w:left="4320" w:hanging="720"/>
      <w:jc w:val="left"/>
      <w:outlineLvl w:val="5"/>
    </w:pPr>
    <w:rPr>
      <w:b/>
      <w:bCs/>
      <w:sz w:val="20"/>
      <w:szCs w:val="20"/>
      <w:lang w:val="x-none" w:eastAsia="x-none"/>
    </w:rPr>
  </w:style>
  <w:style w:type="paragraph" w:styleId="7">
    <w:name w:val="heading 7"/>
    <w:basedOn w:val="a"/>
    <w:next w:val="a"/>
    <w:link w:val="7Char"/>
    <w:uiPriority w:val="9"/>
    <w:semiHidden/>
    <w:unhideWhenUsed/>
    <w:qFormat/>
    <w:rsid w:val="009675AB"/>
    <w:pPr>
      <w:tabs>
        <w:tab w:val="num" w:pos="5040"/>
      </w:tabs>
      <w:spacing w:before="240" w:after="60" w:line="240" w:lineRule="auto"/>
      <w:ind w:left="5040" w:hanging="720"/>
      <w:jc w:val="left"/>
      <w:outlineLvl w:val="6"/>
    </w:pPr>
    <w:rPr>
      <w:rFonts w:ascii="Calibri" w:hAnsi="Calibri"/>
      <w:sz w:val="24"/>
      <w:lang w:val="x-none" w:eastAsia="x-none"/>
    </w:rPr>
  </w:style>
  <w:style w:type="paragraph" w:styleId="8">
    <w:name w:val="heading 8"/>
    <w:basedOn w:val="a"/>
    <w:next w:val="a"/>
    <w:link w:val="8Char"/>
    <w:uiPriority w:val="9"/>
    <w:semiHidden/>
    <w:unhideWhenUsed/>
    <w:qFormat/>
    <w:rsid w:val="009675AB"/>
    <w:pPr>
      <w:tabs>
        <w:tab w:val="num" w:pos="5760"/>
      </w:tabs>
      <w:spacing w:before="240" w:after="60" w:line="240" w:lineRule="auto"/>
      <w:ind w:left="5760" w:hanging="720"/>
      <w:jc w:val="left"/>
      <w:outlineLvl w:val="7"/>
    </w:pPr>
    <w:rPr>
      <w:rFonts w:ascii="Calibri" w:hAnsi="Calibri"/>
      <w:i/>
      <w:iCs/>
      <w:sz w:val="24"/>
      <w:lang w:val="x-none" w:eastAsia="x-none"/>
    </w:rPr>
  </w:style>
  <w:style w:type="paragraph" w:styleId="9">
    <w:name w:val="heading 9"/>
    <w:basedOn w:val="a"/>
    <w:next w:val="a"/>
    <w:link w:val="9Char"/>
    <w:uiPriority w:val="9"/>
    <w:semiHidden/>
    <w:unhideWhenUsed/>
    <w:qFormat/>
    <w:rsid w:val="009675AB"/>
    <w:pPr>
      <w:tabs>
        <w:tab w:val="num" w:pos="6480"/>
      </w:tabs>
      <w:spacing w:before="240" w:after="60" w:line="240" w:lineRule="auto"/>
      <w:ind w:left="6480" w:hanging="720"/>
      <w:jc w:val="left"/>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rPr>
      <w:color w:val="0000FF"/>
      <w:u w:val="single"/>
    </w:rPr>
  </w:style>
  <w:style w:type="paragraph" w:styleId="20">
    <w:name w:val="Body Text 2"/>
    <w:basedOn w:val="a"/>
    <w:link w:val="2Char0"/>
    <w:rsid w:val="007D224A"/>
    <w:pPr>
      <w:widowControl w:val="0"/>
    </w:pPr>
    <w:rPr>
      <w:szCs w:val="20"/>
    </w:rPr>
  </w:style>
  <w:style w:type="character" w:customStyle="1" w:styleId="2Char0">
    <w:name w:val="Σώμα κείμενου 2 Char"/>
    <w:basedOn w:val="a0"/>
    <w:link w:val="20"/>
    <w:rsid w:val="007B55CA"/>
    <w:rPr>
      <w:sz w:val="22"/>
      <w:lang w:val="en-GB" w:eastAsia="en-US"/>
    </w:rPr>
  </w:style>
  <w:style w:type="paragraph" w:styleId="a3">
    <w:name w:val="footer"/>
    <w:basedOn w:val="a"/>
    <w:link w:val="Char"/>
    <w:uiPriority w:val="99"/>
    <w:rsid w:val="0017044A"/>
    <w:pPr>
      <w:tabs>
        <w:tab w:val="center" w:pos="4320"/>
        <w:tab w:val="right" w:pos="8640"/>
      </w:tabs>
    </w:pPr>
  </w:style>
  <w:style w:type="character" w:styleId="a4">
    <w:name w:val="page number"/>
    <w:basedOn w:val="a0"/>
    <w:rsid w:val="0017044A"/>
  </w:style>
  <w:style w:type="paragraph" w:styleId="a5">
    <w:name w:val="header"/>
    <w:basedOn w:val="a"/>
    <w:link w:val="Char0"/>
    <w:uiPriority w:val="99"/>
    <w:rsid w:val="00A10BFF"/>
    <w:pPr>
      <w:tabs>
        <w:tab w:val="center" w:pos="4320"/>
        <w:tab w:val="right" w:pos="8640"/>
      </w:tabs>
    </w:pPr>
  </w:style>
  <w:style w:type="paragraph" w:styleId="a6">
    <w:name w:val="footnote text"/>
    <w:basedOn w:val="a"/>
    <w:link w:val="Char1"/>
    <w:uiPriority w:val="99"/>
    <w:semiHidden/>
    <w:rsid w:val="003D7375"/>
    <w:pPr>
      <w:spacing w:line="240" w:lineRule="atLeast"/>
    </w:pPr>
    <w:rPr>
      <w:sz w:val="20"/>
      <w:szCs w:val="20"/>
    </w:rPr>
  </w:style>
  <w:style w:type="character" w:styleId="a7">
    <w:name w:val="footnote reference"/>
    <w:basedOn w:val="a0"/>
    <w:uiPriority w:val="99"/>
    <w:semiHidden/>
    <w:rsid w:val="007A5C76"/>
    <w:rPr>
      <w:vertAlign w:val="superscript"/>
    </w:rPr>
  </w:style>
  <w:style w:type="paragraph" w:customStyle="1" w:styleId="TITLOS">
    <w:name w:val="TITLOS"/>
    <w:basedOn w:val="a"/>
    <w:link w:val="TITLOSChar"/>
    <w:qFormat/>
    <w:rsid w:val="00075515"/>
    <w:pPr>
      <w:tabs>
        <w:tab w:val="left" w:pos="567"/>
      </w:tabs>
      <w:ind w:left="1440" w:hanging="1440"/>
      <w:jc w:val="center"/>
    </w:pPr>
    <w:rPr>
      <w:b/>
      <w:sz w:val="24"/>
    </w:rPr>
  </w:style>
  <w:style w:type="character" w:customStyle="1" w:styleId="TITLOSChar">
    <w:name w:val="TITLOS Char"/>
    <w:basedOn w:val="a0"/>
    <w:link w:val="TITLOS"/>
    <w:rsid w:val="00075515"/>
    <w:rPr>
      <w:b/>
      <w:sz w:val="24"/>
      <w:szCs w:val="24"/>
      <w:lang w:val="en-GB" w:eastAsia="en-US"/>
    </w:rPr>
  </w:style>
  <w:style w:type="paragraph" w:customStyle="1" w:styleId="ABSTRACT">
    <w:name w:val="ABSTRACT"/>
    <w:basedOn w:val="a"/>
    <w:link w:val="ABSTRACTChar"/>
    <w:qFormat/>
    <w:rsid w:val="00075515"/>
    <w:pPr>
      <w:tabs>
        <w:tab w:val="left" w:pos="567"/>
      </w:tabs>
    </w:pPr>
    <w:rPr>
      <w:i/>
      <w:sz w:val="21"/>
      <w:szCs w:val="22"/>
    </w:rPr>
  </w:style>
  <w:style w:type="character" w:customStyle="1" w:styleId="ABSTRACTChar">
    <w:name w:val="ABSTRACT Char"/>
    <w:basedOn w:val="a0"/>
    <w:link w:val="ABSTRACT"/>
    <w:rsid w:val="00075515"/>
    <w:rPr>
      <w:i/>
      <w:sz w:val="21"/>
      <w:szCs w:val="22"/>
      <w:lang w:val="en-GB" w:eastAsia="en-US"/>
    </w:rPr>
  </w:style>
  <w:style w:type="paragraph" w:customStyle="1" w:styleId="YPOTITLOS">
    <w:name w:val="YPOTITLOS"/>
    <w:basedOn w:val="a"/>
    <w:link w:val="YPOTITLOSChar"/>
    <w:qFormat/>
    <w:rsid w:val="00075515"/>
    <w:pPr>
      <w:tabs>
        <w:tab w:val="left" w:pos="567"/>
      </w:tabs>
    </w:pPr>
    <w:rPr>
      <w:b/>
      <w:szCs w:val="22"/>
    </w:rPr>
  </w:style>
  <w:style w:type="character" w:customStyle="1" w:styleId="YPOTITLOSChar">
    <w:name w:val="YPOTITLOS Char"/>
    <w:basedOn w:val="a0"/>
    <w:link w:val="YPOTITLOS"/>
    <w:rsid w:val="00075515"/>
    <w:rPr>
      <w:b/>
      <w:sz w:val="22"/>
      <w:szCs w:val="22"/>
      <w:lang w:val="en-GB" w:eastAsia="en-US"/>
    </w:rPr>
  </w:style>
  <w:style w:type="paragraph" w:customStyle="1" w:styleId="REFERENCES">
    <w:name w:val="REFERENCES"/>
    <w:basedOn w:val="a"/>
    <w:link w:val="REFERENCESChar"/>
    <w:qFormat/>
    <w:rsid w:val="00075515"/>
    <w:pPr>
      <w:tabs>
        <w:tab w:val="left" w:pos="567"/>
      </w:tabs>
      <w:ind w:left="567" w:hanging="567"/>
    </w:pPr>
    <w:rPr>
      <w:szCs w:val="22"/>
    </w:rPr>
  </w:style>
  <w:style w:type="character" w:customStyle="1" w:styleId="REFERENCESChar">
    <w:name w:val="REFERENCES Char"/>
    <w:basedOn w:val="a0"/>
    <w:link w:val="REFERENCES"/>
    <w:rsid w:val="00075515"/>
    <w:rPr>
      <w:sz w:val="22"/>
      <w:szCs w:val="22"/>
      <w:lang w:val="en-GB" w:eastAsia="en-US"/>
    </w:rPr>
  </w:style>
  <w:style w:type="paragraph" w:customStyle="1" w:styleId="TYPOS">
    <w:name w:val="TYPOS"/>
    <w:basedOn w:val="a"/>
    <w:link w:val="TYPOSChar"/>
    <w:qFormat/>
    <w:rsid w:val="00633C83"/>
    <w:pPr>
      <w:tabs>
        <w:tab w:val="center" w:pos="567"/>
        <w:tab w:val="center" w:pos="3686"/>
        <w:tab w:val="left" w:pos="6143"/>
        <w:tab w:val="right" w:pos="7938"/>
      </w:tabs>
      <w:autoSpaceDE w:val="0"/>
      <w:autoSpaceDN w:val="0"/>
      <w:adjustRightInd w:val="0"/>
      <w:spacing w:before="120" w:after="120"/>
    </w:pPr>
    <w:rPr>
      <w:color w:val="000000"/>
      <w:szCs w:val="22"/>
    </w:rPr>
  </w:style>
  <w:style w:type="character" w:customStyle="1" w:styleId="TYPOSChar">
    <w:name w:val="TYPOS Char"/>
    <w:basedOn w:val="a0"/>
    <w:link w:val="TYPOS"/>
    <w:rsid w:val="00633C83"/>
    <w:rPr>
      <w:color w:val="000000"/>
      <w:sz w:val="22"/>
      <w:szCs w:val="22"/>
      <w:lang w:val="en-GB" w:eastAsia="en-US"/>
    </w:rPr>
  </w:style>
  <w:style w:type="paragraph" w:customStyle="1" w:styleId="ListParagraph1">
    <w:name w:val="List Paragraph1"/>
    <w:basedOn w:val="a"/>
    <w:qFormat/>
    <w:rsid w:val="007B55CA"/>
    <w:pPr>
      <w:spacing w:after="200" w:line="276" w:lineRule="auto"/>
      <w:ind w:left="720"/>
      <w:contextualSpacing/>
      <w:jc w:val="left"/>
    </w:pPr>
    <w:rPr>
      <w:rFonts w:ascii="Calibri" w:eastAsia="Calibri" w:hAnsi="Calibri"/>
      <w:szCs w:val="22"/>
      <w:lang w:val="en-US"/>
    </w:rPr>
  </w:style>
  <w:style w:type="paragraph" w:styleId="a8">
    <w:name w:val="Body Text Indent"/>
    <w:aliases w:val=" Char"/>
    <w:basedOn w:val="a"/>
    <w:link w:val="Char2"/>
    <w:rsid w:val="007B55CA"/>
    <w:pPr>
      <w:spacing w:line="240" w:lineRule="auto"/>
      <w:ind w:right="40" w:firstLine="284"/>
    </w:pPr>
    <w:rPr>
      <w:sz w:val="24"/>
      <w:lang w:val="en-US" w:eastAsia="el-GR"/>
    </w:rPr>
  </w:style>
  <w:style w:type="character" w:customStyle="1" w:styleId="Char2">
    <w:name w:val="Σώμα κείμενου με εσοχή Char"/>
    <w:aliases w:val=" Char Char"/>
    <w:basedOn w:val="a0"/>
    <w:link w:val="a8"/>
    <w:rsid w:val="007B55CA"/>
    <w:rPr>
      <w:sz w:val="24"/>
      <w:szCs w:val="24"/>
      <w:lang w:val="en-US"/>
    </w:rPr>
  </w:style>
  <w:style w:type="paragraph" w:styleId="a9">
    <w:name w:val="Body Text"/>
    <w:aliases w:val="Σώμα κείμενου"/>
    <w:basedOn w:val="a"/>
    <w:link w:val="Char3"/>
    <w:rsid w:val="007B55CA"/>
    <w:pPr>
      <w:spacing w:after="120" w:line="240" w:lineRule="auto"/>
      <w:jc w:val="left"/>
    </w:pPr>
    <w:rPr>
      <w:sz w:val="24"/>
      <w:lang w:val="el-GR" w:eastAsia="el-GR"/>
    </w:rPr>
  </w:style>
  <w:style w:type="character" w:customStyle="1" w:styleId="Char3">
    <w:name w:val="Σώμα κειμένου Char"/>
    <w:aliases w:val="Σώμα κείμενου Char"/>
    <w:basedOn w:val="a0"/>
    <w:link w:val="a9"/>
    <w:rsid w:val="007B55CA"/>
    <w:rPr>
      <w:sz w:val="24"/>
      <w:szCs w:val="24"/>
    </w:rPr>
  </w:style>
  <w:style w:type="paragraph" w:styleId="30">
    <w:name w:val="Body Text 3"/>
    <w:basedOn w:val="a"/>
    <w:link w:val="3Char0"/>
    <w:rsid w:val="007B55CA"/>
    <w:pPr>
      <w:spacing w:after="120" w:line="240" w:lineRule="auto"/>
      <w:jc w:val="left"/>
    </w:pPr>
    <w:rPr>
      <w:sz w:val="16"/>
      <w:szCs w:val="16"/>
      <w:lang w:val="el-GR" w:eastAsia="el-GR"/>
    </w:rPr>
  </w:style>
  <w:style w:type="character" w:customStyle="1" w:styleId="3Char0">
    <w:name w:val="Σώμα κείμενου 3 Char"/>
    <w:basedOn w:val="a0"/>
    <w:link w:val="30"/>
    <w:rsid w:val="007B55CA"/>
    <w:rPr>
      <w:sz w:val="16"/>
      <w:szCs w:val="16"/>
    </w:rPr>
  </w:style>
  <w:style w:type="paragraph" w:styleId="21">
    <w:name w:val="List Bullet 2"/>
    <w:basedOn w:val="a"/>
    <w:autoRedefine/>
    <w:rsid w:val="00290368"/>
    <w:rPr>
      <w:szCs w:val="22"/>
    </w:rPr>
  </w:style>
  <w:style w:type="paragraph" w:customStyle="1" w:styleId="MTDisplayEquation">
    <w:name w:val="MTDisplayEquation"/>
    <w:basedOn w:val="a8"/>
    <w:next w:val="a"/>
    <w:link w:val="MTDisplayEquationChar"/>
    <w:rsid w:val="007B55CA"/>
    <w:pPr>
      <w:tabs>
        <w:tab w:val="center" w:pos="4240"/>
        <w:tab w:val="right" w:pos="8500"/>
      </w:tabs>
      <w:ind w:right="0" w:firstLine="540"/>
    </w:pPr>
    <w:rPr>
      <w:lang w:val="en-GB" w:eastAsia="en-US"/>
    </w:rPr>
  </w:style>
  <w:style w:type="character" w:customStyle="1" w:styleId="MTDisplayEquationChar">
    <w:name w:val="MTDisplayEquation Char"/>
    <w:basedOn w:val="a0"/>
    <w:link w:val="MTDisplayEquation"/>
    <w:rsid w:val="007B55CA"/>
    <w:rPr>
      <w:sz w:val="24"/>
      <w:szCs w:val="24"/>
      <w:lang w:val="en-GB" w:eastAsia="en-US"/>
    </w:rPr>
  </w:style>
  <w:style w:type="character" w:styleId="aa">
    <w:name w:val="Strong"/>
    <w:basedOn w:val="a0"/>
    <w:qFormat/>
    <w:rsid w:val="007B55CA"/>
    <w:rPr>
      <w:b/>
      <w:bCs/>
    </w:rPr>
  </w:style>
  <w:style w:type="paragraph" w:styleId="-HTML">
    <w:name w:val="HTML Preformatted"/>
    <w:basedOn w:val="a"/>
    <w:link w:val="-HTMLChar"/>
    <w:rsid w:val="007B5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n-US"/>
    </w:rPr>
  </w:style>
  <w:style w:type="character" w:customStyle="1" w:styleId="-HTMLChar">
    <w:name w:val="Προ-διαμορφωμένο HTML Char"/>
    <w:basedOn w:val="a0"/>
    <w:link w:val="-HTML"/>
    <w:rsid w:val="007B55CA"/>
    <w:rPr>
      <w:rFonts w:ascii="Courier New" w:hAnsi="Courier New" w:cs="Courier New"/>
      <w:lang w:val="en-US" w:eastAsia="en-US"/>
    </w:rPr>
  </w:style>
  <w:style w:type="character" w:customStyle="1" w:styleId="message-text-plain-http-link">
    <w:name w:val="message-text-plain-http-link"/>
    <w:basedOn w:val="a0"/>
    <w:rsid w:val="007B55CA"/>
  </w:style>
  <w:style w:type="character" w:customStyle="1" w:styleId="References0">
    <w:name w:val="References"/>
    <w:basedOn w:val="a0"/>
    <w:rsid w:val="007B55CA"/>
    <w:rPr>
      <w:color w:val="000000"/>
      <w:sz w:val="20"/>
    </w:rPr>
  </w:style>
  <w:style w:type="paragraph" w:customStyle="1" w:styleId="Affiliation">
    <w:name w:val="Affiliation"/>
    <w:basedOn w:val="a"/>
    <w:rsid w:val="00B8301D"/>
    <w:pPr>
      <w:spacing w:line="240" w:lineRule="auto"/>
      <w:jc w:val="center"/>
    </w:pPr>
    <w:rPr>
      <w:i/>
      <w:iCs/>
      <w:sz w:val="18"/>
      <w:lang w:val="en-US"/>
    </w:rPr>
  </w:style>
  <w:style w:type="paragraph" w:customStyle="1" w:styleId="AbstractText">
    <w:name w:val="Abstract Text"/>
    <w:basedOn w:val="a"/>
    <w:rsid w:val="00987EC2"/>
    <w:pPr>
      <w:spacing w:line="240" w:lineRule="auto"/>
    </w:pPr>
    <w:rPr>
      <w:sz w:val="18"/>
      <w:lang w:val="en-US"/>
    </w:rPr>
  </w:style>
  <w:style w:type="paragraph" w:customStyle="1" w:styleId="MainText">
    <w:name w:val="Main Text"/>
    <w:basedOn w:val="a"/>
    <w:rsid w:val="00987EC2"/>
    <w:pPr>
      <w:spacing w:line="240" w:lineRule="auto"/>
      <w:ind w:firstLine="284"/>
    </w:pPr>
    <w:rPr>
      <w:sz w:val="20"/>
      <w:lang w:val="en-US"/>
    </w:rPr>
  </w:style>
  <w:style w:type="paragraph" w:customStyle="1" w:styleId="FirstOrderHeadings">
    <w:name w:val="First Order Headings"/>
    <w:basedOn w:val="a"/>
    <w:next w:val="MainText"/>
    <w:rsid w:val="00987EC2"/>
    <w:pPr>
      <w:numPr>
        <w:numId w:val="1"/>
      </w:numPr>
      <w:spacing w:before="480" w:after="240" w:line="240" w:lineRule="auto"/>
    </w:pPr>
    <w:rPr>
      <w:b/>
      <w:bCs/>
      <w:caps/>
      <w:sz w:val="26"/>
      <w:lang w:val="en-US"/>
    </w:rPr>
  </w:style>
  <w:style w:type="paragraph" w:customStyle="1" w:styleId="SecondOrderHeadings">
    <w:name w:val="Second Order Headings"/>
    <w:basedOn w:val="a"/>
    <w:next w:val="MainText"/>
    <w:rsid w:val="00987EC2"/>
    <w:pPr>
      <w:spacing w:before="240" w:after="240" w:line="240" w:lineRule="auto"/>
    </w:pPr>
    <w:rPr>
      <w:b/>
      <w:bCs/>
      <w:sz w:val="26"/>
      <w:lang w:val="en-US"/>
    </w:rPr>
  </w:style>
  <w:style w:type="paragraph" w:customStyle="1" w:styleId="CaptionFiguresTables">
    <w:name w:val="Caption Figures/Tables"/>
    <w:basedOn w:val="a"/>
    <w:rsid w:val="00987EC2"/>
    <w:pPr>
      <w:spacing w:before="120" w:after="120" w:line="240" w:lineRule="auto"/>
      <w:jc w:val="center"/>
    </w:pPr>
    <w:rPr>
      <w:sz w:val="18"/>
      <w:lang w:val="en-US"/>
    </w:rPr>
  </w:style>
  <w:style w:type="paragraph" w:customStyle="1" w:styleId="Acknowledgement">
    <w:name w:val="Acknowledgement"/>
    <w:basedOn w:val="a"/>
    <w:next w:val="MainText"/>
    <w:rsid w:val="00987EC2"/>
    <w:pPr>
      <w:spacing w:before="480" w:after="240" w:line="240" w:lineRule="auto"/>
    </w:pPr>
    <w:rPr>
      <w:b/>
      <w:bCs/>
      <w:caps/>
      <w:sz w:val="26"/>
      <w:lang w:val="en-US"/>
    </w:rPr>
  </w:style>
  <w:style w:type="paragraph" w:customStyle="1" w:styleId="ReferencesText">
    <w:name w:val="References Text"/>
    <w:basedOn w:val="a"/>
    <w:rsid w:val="00987EC2"/>
    <w:pPr>
      <w:spacing w:after="40" w:line="240" w:lineRule="auto"/>
      <w:ind w:left="284" w:hanging="284"/>
    </w:pPr>
    <w:rPr>
      <w:sz w:val="18"/>
      <w:lang w:val="en-US"/>
    </w:rPr>
  </w:style>
  <w:style w:type="paragraph" w:styleId="Web">
    <w:name w:val="Normal (Web)"/>
    <w:basedOn w:val="a"/>
    <w:uiPriority w:val="99"/>
    <w:rsid w:val="00987EC2"/>
    <w:pPr>
      <w:spacing w:before="100" w:beforeAutospacing="1" w:after="100" w:afterAutospacing="1" w:line="240" w:lineRule="auto"/>
      <w:jc w:val="left"/>
    </w:pPr>
    <w:rPr>
      <w:sz w:val="24"/>
      <w:lang w:val="el-GR" w:eastAsia="el-GR"/>
    </w:rPr>
  </w:style>
  <w:style w:type="character" w:customStyle="1" w:styleId="Char">
    <w:name w:val="Υποσέλιδο Char"/>
    <w:basedOn w:val="a0"/>
    <w:link w:val="a3"/>
    <w:uiPriority w:val="99"/>
    <w:rsid w:val="00AD6AEC"/>
    <w:rPr>
      <w:sz w:val="22"/>
      <w:szCs w:val="24"/>
      <w:lang w:val="en-GB" w:eastAsia="en-US"/>
    </w:rPr>
  </w:style>
  <w:style w:type="paragraph" w:customStyle="1" w:styleId="KeywordsText">
    <w:name w:val="Keywords Text"/>
    <w:basedOn w:val="a"/>
    <w:rsid w:val="008178C8"/>
    <w:pPr>
      <w:spacing w:line="240" w:lineRule="auto"/>
    </w:pPr>
    <w:rPr>
      <w:sz w:val="18"/>
      <w:lang w:val="en-US"/>
    </w:rPr>
  </w:style>
  <w:style w:type="table" w:styleId="ab">
    <w:name w:val="Table Grid"/>
    <w:basedOn w:val="a1"/>
    <w:uiPriority w:val="39"/>
    <w:rsid w:val="00F91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uiPriority w:val="99"/>
    <w:semiHidden/>
    <w:unhideWhenUsed/>
    <w:rsid w:val="003C1C4E"/>
    <w:pPr>
      <w:spacing w:line="240" w:lineRule="auto"/>
    </w:pPr>
    <w:rPr>
      <w:rFonts w:ascii="Lucida Grande" w:hAnsi="Lucida Grande" w:cs="Lucida Grande"/>
      <w:sz w:val="18"/>
      <w:szCs w:val="18"/>
    </w:rPr>
  </w:style>
  <w:style w:type="character" w:customStyle="1" w:styleId="Char4">
    <w:name w:val="Κείμενο πλαισίου Char"/>
    <w:basedOn w:val="a0"/>
    <w:link w:val="ac"/>
    <w:uiPriority w:val="99"/>
    <w:semiHidden/>
    <w:rsid w:val="003C1C4E"/>
    <w:rPr>
      <w:rFonts w:ascii="Lucida Grande" w:hAnsi="Lucida Grande" w:cs="Lucida Grande"/>
      <w:sz w:val="18"/>
      <w:szCs w:val="18"/>
      <w:lang w:val="en-GB" w:eastAsia="en-US"/>
    </w:rPr>
  </w:style>
  <w:style w:type="character" w:customStyle="1" w:styleId="1Char">
    <w:name w:val="Επικεφαλίδα 1 Char"/>
    <w:basedOn w:val="a0"/>
    <w:link w:val="1"/>
    <w:uiPriority w:val="9"/>
    <w:rsid w:val="00E87624"/>
    <w:rPr>
      <w:rFonts w:asciiTheme="majorHAnsi" w:eastAsiaTheme="majorEastAsia" w:hAnsiTheme="majorHAnsi" w:cstheme="majorBidi"/>
      <w:color w:val="365F91" w:themeColor="accent1" w:themeShade="BF"/>
      <w:sz w:val="32"/>
      <w:szCs w:val="32"/>
      <w:lang w:val="en-GB" w:eastAsia="en-US"/>
    </w:rPr>
  </w:style>
  <w:style w:type="character" w:customStyle="1" w:styleId="4Char">
    <w:name w:val="Επικεφαλίδα 4 Char"/>
    <w:basedOn w:val="a0"/>
    <w:link w:val="4"/>
    <w:uiPriority w:val="9"/>
    <w:semiHidden/>
    <w:rsid w:val="009675AB"/>
    <w:rPr>
      <w:rFonts w:ascii="Calibri" w:hAnsi="Calibri"/>
      <w:b/>
      <w:bCs/>
      <w:sz w:val="28"/>
      <w:szCs w:val="28"/>
      <w:lang w:val="x-none" w:eastAsia="x-none"/>
    </w:rPr>
  </w:style>
  <w:style w:type="character" w:customStyle="1" w:styleId="5Char">
    <w:name w:val="Επικεφαλίδα 5 Char"/>
    <w:basedOn w:val="a0"/>
    <w:link w:val="5"/>
    <w:uiPriority w:val="9"/>
    <w:semiHidden/>
    <w:rsid w:val="009675AB"/>
    <w:rPr>
      <w:rFonts w:ascii="Calibri" w:hAnsi="Calibri"/>
      <w:b/>
      <w:bCs/>
      <w:i/>
      <w:iCs/>
      <w:sz w:val="26"/>
      <w:szCs w:val="26"/>
      <w:lang w:val="x-none" w:eastAsia="x-none"/>
    </w:rPr>
  </w:style>
  <w:style w:type="character" w:customStyle="1" w:styleId="6Char">
    <w:name w:val="Επικεφαλίδα 6 Char"/>
    <w:basedOn w:val="a0"/>
    <w:link w:val="6"/>
    <w:rsid w:val="009675AB"/>
    <w:rPr>
      <w:b/>
      <w:bCs/>
      <w:lang w:val="x-none" w:eastAsia="x-none"/>
    </w:rPr>
  </w:style>
  <w:style w:type="character" w:customStyle="1" w:styleId="7Char">
    <w:name w:val="Επικεφαλίδα 7 Char"/>
    <w:basedOn w:val="a0"/>
    <w:link w:val="7"/>
    <w:uiPriority w:val="9"/>
    <w:semiHidden/>
    <w:rsid w:val="009675AB"/>
    <w:rPr>
      <w:rFonts w:ascii="Calibri" w:hAnsi="Calibri"/>
      <w:sz w:val="24"/>
      <w:szCs w:val="24"/>
      <w:lang w:val="x-none" w:eastAsia="x-none"/>
    </w:rPr>
  </w:style>
  <w:style w:type="character" w:customStyle="1" w:styleId="8Char">
    <w:name w:val="Επικεφαλίδα 8 Char"/>
    <w:basedOn w:val="a0"/>
    <w:link w:val="8"/>
    <w:uiPriority w:val="9"/>
    <w:semiHidden/>
    <w:rsid w:val="009675AB"/>
    <w:rPr>
      <w:rFonts w:ascii="Calibri" w:hAnsi="Calibri"/>
      <w:i/>
      <w:iCs/>
      <w:sz w:val="24"/>
      <w:szCs w:val="24"/>
      <w:lang w:val="x-none" w:eastAsia="x-none"/>
    </w:rPr>
  </w:style>
  <w:style w:type="character" w:customStyle="1" w:styleId="9Char">
    <w:name w:val="Επικεφαλίδα 9 Char"/>
    <w:basedOn w:val="a0"/>
    <w:link w:val="9"/>
    <w:uiPriority w:val="9"/>
    <w:semiHidden/>
    <w:rsid w:val="009675AB"/>
    <w:rPr>
      <w:rFonts w:ascii="Cambria" w:hAnsi="Cambria"/>
      <w:lang w:val="x-none" w:eastAsia="x-none"/>
    </w:rPr>
  </w:style>
  <w:style w:type="character" w:customStyle="1" w:styleId="2Char">
    <w:name w:val="Επικεφαλίδα 2 Char"/>
    <w:link w:val="2"/>
    <w:uiPriority w:val="9"/>
    <w:rsid w:val="009675AB"/>
    <w:rPr>
      <w:i/>
      <w:iCs/>
      <w:sz w:val="22"/>
      <w:szCs w:val="24"/>
      <w:lang w:val="en-GB" w:eastAsia="en-US"/>
    </w:rPr>
  </w:style>
  <w:style w:type="character" w:customStyle="1" w:styleId="3Char">
    <w:name w:val="Επικεφαλίδα 3 Char"/>
    <w:link w:val="3"/>
    <w:uiPriority w:val="9"/>
    <w:rsid w:val="009675AB"/>
    <w:rPr>
      <w:rFonts w:ascii="Arial" w:hAnsi="Arial" w:cs="Arial"/>
      <w:b/>
      <w:bCs/>
      <w:sz w:val="26"/>
      <w:szCs w:val="26"/>
      <w:lang w:val="en-US" w:eastAsia="en-US"/>
    </w:rPr>
  </w:style>
  <w:style w:type="character" w:customStyle="1" w:styleId="showinfo">
    <w:name w:val="showinfo"/>
    <w:basedOn w:val="a0"/>
    <w:rsid w:val="009675AB"/>
  </w:style>
  <w:style w:type="character" w:customStyle="1" w:styleId="label">
    <w:name w:val="label"/>
    <w:basedOn w:val="a0"/>
    <w:rsid w:val="009675AB"/>
  </w:style>
  <w:style w:type="paragraph" w:styleId="ad">
    <w:name w:val="List Paragraph"/>
    <w:basedOn w:val="a"/>
    <w:uiPriority w:val="34"/>
    <w:qFormat/>
    <w:rsid w:val="009675AB"/>
    <w:pPr>
      <w:spacing w:after="200" w:line="276" w:lineRule="auto"/>
      <w:ind w:left="720"/>
      <w:contextualSpacing/>
      <w:jc w:val="left"/>
    </w:pPr>
    <w:rPr>
      <w:rFonts w:ascii="Calibri" w:hAnsi="Calibri"/>
      <w:szCs w:val="22"/>
      <w:lang w:val="en-US"/>
    </w:rPr>
  </w:style>
  <w:style w:type="paragraph" w:customStyle="1" w:styleId="Default">
    <w:name w:val="Default"/>
    <w:rsid w:val="009675AB"/>
    <w:pPr>
      <w:autoSpaceDE w:val="0"/>
      <w:autoSpaceDN w:val="0"/>
      <w:adjustRightInd w:val="0"/>
    </w:pPr>
    <w:rPr>
      <w:color w:val="000000"/>
      <w:sz w:val="24"/>
      <w:szCs w:val="24"/>
      <w:lang w:val="en-US" w:eastAsia="en-US"/>
    </w:rPr>
  </w:style>
  <w:style w:type="character" w:customStyle="1" w:styleId="Char0">
    <w:name w:val="Κεφαλίδα Char"/>
    <w:basedOn w:val="a0"/>
    <w:link w:val="a5"/>
    <w:uiPriority w:val="99"/>
    <w:rsid w:val="009675AB"/>
    <w:rPr>
      <w:sz w:val="22"/>
      <w:szCs w:val="24"/>
      <w:lang w:val="en-GB" w:eastAsia="en-US"/>
    </w:rPr>
  </w:style>
  <w:style w:type="paragraph" w:styleId="10">
    <w:name w:val="toc 1"/>
    <w:basedOn w:val="a"/>
    <w:next w:val="a"/>
    <w:autoRedefine/>
    <w:uiPriority w:val="39"/>
    <w:unhideWhenUsed/>
    <w:rsid w:val="009675AB"/>
    <w:pPr>
      <w:tabs>
        <w:tab w:val="left" w:pos="630"/>
        <w:tab w:val="right" w:leader="dot" w:pos="9639"/>
      </w:tabs>
      <w:spacing w:line="360" w:lineRule="auto"/>
      <w:ind w:right="146"/>
      <w:jc w:val="left"/>
    </w:pPr>
    <w:rPr>
      <w:bCs/>
      <w:noProof/>
      <w:kern w:val="36"/>
      <w:sz w:val="24"/>
      <w:lang w:val="en-US"/>
    </w:rPr>
  </w:style>
  <w:style w:type="character" w:styleId="ae">
    <w:name w:val="annotation reference"/>
    <w:uiPriority w:val="99"/>
    <w:semiHidden/>
    <w:unhideWhenUsed/>
    <w:rsid w:val="009675AB"/>
    <w:rPr>
      <w:sz w:val="16"/>
      <w:szCs w:val="16"/>
    </w:rPr>
  </w:style>
  <w:style w:type="paragraph" w:styleId="af">
    <w:name w:val="annotation text"/>
    <w:basedOn w:val="a"/>
    <w:link w:val="Char5"/>
    <w:uiPriority w:val="99"/>
    <w:semiHidden/>
    <w:unhideWhenUsed/>
    <w:rsid w:val="009675AB"/>
    <w:pPr>
      <w:spacing w:after="200" w:line="240" w:lineRule="auto"/>
      <w:jc w:val="left"/>
    </w:pPr>
    <w:rPr>
      <w:rFonts w:ascii="Calibri" w:hAnsi="Calibri"/>
      <w:sz w:val="20"/>
      <w:szCs w:val="20"/>
      <w:lang w:val="x-none" w:eastAsia="x-none"/>
    </w:rPr>
  </w:style>
  <w:style w:type="character" w:customStyle="1" w:styleId="Char5">
    <w:name w:val="Κείμενο σχολίου Char"/>
    <w:basedOn w:val="a0"/>
    <w:link w:val="af"/>
    <w:uiPriority w:val="99"/>
    <w:semiHidden/>
    <w:rsid w:val="009675AB"/>
    <w:rPr>
      <w:rFonts w:ascii="Calibri" w:hAnsi="Calibri"/>
      <w:lang w:val="x-none" w:eastAsia="x-none"/>
    </w:rPr>
  </w:style>
  <w:style w:type="paragraph" w:styleId="af0">
    <w:name w:val="annotation subject"/>
    <w:basedOn w:val="af"/>
    <w:next w:val="af"/>
    <w:link w:val="Char6"/>
    <w:uiPriority w:val="99"/>
    <w:semiHidden/>
    <w:unhideWhenUsed/>
    <w:rsid w:val="009675AB"/>
    <w:rPr>
      <w:b/>
      <w:bCs/>
    </w:rPr>
  </w:style>
  <w:style w:type="character" w:customStyle="1" w:styleId="Char6">
    <w:name w:val="Θέμα σχολίου Char"/>
    <w:basedOn w:val="Char5"/>
    <w:link w:val="af0"/>
    <w:uiPriority w:val="99"/>
    <w:semiHidden/>
    <w:rsid w:val="009675AB"/>
    <w:rPr>
      <w:rFonts w:ascii="Calibri" w:hAnsi="Calibri"/>
      <w:b/>
      <w:bCs/>
      <w:lang w:val="x-none" w:eastAsia="x-none"/>
    </w:rPr>
  </w:style>
  <w:style w:type="character" w:customStyle="1" w:styleId="st">
    <w:name w:val="st"/>
    <w:basedOn w:val="a0"/>
    <w:rsid w:val="009675AB"/>
  </w:style>
  <w:style w:type="character" w:styleId="af1">
    <w:name w:val="Emphasis"/>
    <w:uiPriority w:val="20"/>
    <w:qFormat/>
    <w:rsid w:val="009675AB"/>
    <w:rPr>
      <w:i/>
      <w:iCs/>
    </w:rPr>
  </w:style>
  <w:style w:type="character" w:styleId="af2">
    <w:name w:val="Placeholder Text"/>
    <w:uiPriority w:val="99"/>
    <w:semiHidden/>
    <w:rsid w:val="009675AB"/>
    <w:rPr>
      <w:color w:val="808080"/>
    </w:rPr>
  </w:style>
  <w:style w:type="character" w:styleId="HTML">
    <w:name w:val="HTML Cite"/>
    <w:uiPriority w:val="99"/>
    <w:semiHidden/>
    <w:unhideWhenUsed/>
    <w:rsid w:val="009675AB"/>
    <w:rPr>
      <w:i/>
      <w:iCs/>
    </w:rPr>
  </w:style>
  <w:style w:type="paragraph" w:customStyle="1" w:styleId="Blockquote">
    <w:name w:val="Blockquote"/>
    <w:basedOn w:val="a"/>
    <w:link w:val="BlockquoteChar"/>
    <w:uiPriority w:val="99"/>
    <w:rsid w:val="009675AB"/>
    <w:pPr>
      <w:framePr w:wrap="around" w:vAnchor="text" w:hAnchor="text" w:y="1"/>
      <w:pBdr>
        <w:top w:val="dotted" w:sz="4" w:space="12" w:color="154384"/>
        <w:left w:val="dotted" w:sz="4" w:space="12" w:color="154384"/>
        <w:bottom w:val="dotted" w:sz="4" w:space="12" w:color="154384"/>
        <w:right w:val="dotted" w:sz="4" w:space="12" w:color="154384"/>
      </w:pBdr>
      <w:spacing w:after="200" w:line="276" w:lineRule="auto"/>
      <w:ind w:left="851" w:right="851"/>
      <w:jc w:val="left"/>
    </w:pPr>
    <w:rPr>
      <w:rFonts w:ascii="Calibri" w:eastAsia="Calibri" w:hAnsi="Calibri"/>
      <w:color w:val="154384"/>
      <w:sz w:val="20"/>
      <w:szCs w:val="20"/>
      <w:lang w:val="en-AU" w:eastAsia="x-none"/>
    </w:rPr>
  </w:style>
  <w:style w:type="character" w:customStyle="1" w:styleId="BlockquoteChar">
    <w:name w:val="Blockquote Char"/>
    <w:link w:val="Blockquote"/>
    <w:uiPriority w:val="99"/>
    <w:rsid w:val="009675AB"/>
    <w:rPr>
      <w:rFonts w:ascii="Calibri" w:eastAsia="Calibri" w:hAnsi="Calibri"/>
      <w:color w:val="154384"/>
      <w:lang w:val="en-AU" w:eastAsia="x-none"/>
    </w:rPr>
  </w:style>
  <w:style w:type="character" w:customStyle="1" w:styleId="tgc">
    <w:name w:val="_tgc"/>
    <w:basedOn w:val="a0"/>
    <w:rsid w:val="009675AB"/>
  </w:style>
  <w:style w:type="character" w:customStyle="1" w:styleId="apple-converted-space">
    <w:name w:val="apple-converted-space"/>
    <w:basedOn w:val="a0"/>
    <w:rsid w:val="009675AB"/>
  </w:style>
  <w:style w:type="character" w:styleId="-0">
    <w:name w:val="FollowedHyperlink"/>
    <w:uiPriority w:val="99"/>
    <w:semiHidden/>
    <w:unhideWhenUsed/>
    <w:rsid w:val="009675AB"/>
    <w:rPr>
      <w:color w:val="800080"/>
      <w:u w:val="single"/>
    </w:rPr>
  </w:style>
  <w:style w:type="character" w:customStyle="1" w:styleId="Char1">
    <w:name w:val="Κείμενο υποσημείωσης Char"/>
    <w:link w:val="a6"/>
    <w:uiPriority w:val="99"/>
    <w:semiHidden/>
    <w:rsid w:val="009675AB"/>
    <w:rPr>
      <w:lang w:val="en-GB" w:eastAsia="en-US"/>
    </w:rPr>
  </w:style>
  <w:style w:type="paragraph" w:styleId="22">
    <w:name w:val="toc 2"/>
    <w:basedOn w:val="a"/>
    <w:next w:val="a"/>
    <w:autoRedefine/>
    <w:uiPriority w:val="39"/>
    <w:unhideWhenUsed/>
    <w:rsid w:val="009675AB"/>
    <w:pPr>
      <w:spacing w:after="100" w:line="276" w:lineRule="auto"/>
      <w:ind w:left="220"/>
      <w:jc w:val="left"/>
    </w:pPr>
    <w:rPr>
      <w:rFonts w:ascii="Calibri" w:hAnsi="Calibri"/>
      <w:szCs w:val="22"/>
      <w:lang w:val="en-US"/>
    </w:rPr>
  </w:style>
  <w:style w:type="paragraph" w:styleId="31">
    <w:name w:val="toc 3"/>
    <w:basedOn w:val="a"/>
    <w:next w:val="a"/>
    <w:autoRedefine/>
    <w:uiPriority w:val="39"/>
    <w:unhideWhenUsed/>
    <w:rsid w:val="009675AB"/>
    <w:pPr>
      <w:spacing w:after="100" w:line="276" w:lineRule="auto"/>
      <w:ind w:left="440"/>
      <w:jc w:val="left"/>
    </w:pPr>
    <w:rPr>
      <w:rFonts w:ascii="Calibri" w:hAnsi="Calibri"/>
      <w:szCs w:val="22"/>
      <w:lang w:val="en-US"/>
    </w:rPr>
  </w:style>
  <w:style w:type="paragraph" w:styleId="40">
    <w:name w:val="toc 4"/>
    <w:basedOn w:val="a"/>
    <w:next w:val="a"/>
    <w:autoRedefine/>
    <w:uiPriority w:val="39"/>
    <w:unhideWhenUsed/>
    <w:rsid w:val="009675AB"/>
    <w:pPr>
      <w:spacing w:after="100" w:line="276" w:lineRule="auto"/>
      <w:ind w:left="660"/>
      <w:jc w:val="left"/>
    </w:pPr>
    <w:rPr>
      <w:rFonts w:ascii="Calibri" w:hAnsi="Calibri"/>
      <w:szCs w:val="22"/>
      <w:lang w:val="en-US"/>
    </w:rPr>
  </w:style>
  <w:style w:type="paragraph" w:styleId="50">
    <w:name w:val="toc 5"/>
    <w:basedOn w:val="a"/>
    <w:next w:val="a"/>
    <w:autoRedefine/>
    <w:uiPriority w:val="39"/>
    <w:unhideWhenUsed/>
    <w:rsid w:val="009675AB"/>
    <w:pPr>
      <w:spacing w:after="100" w:line="276" w:lineRule="auto"/>
      <w:ind w:left="880"/>
      <w:jc w:val="left"/>
    </w:pPr>
    <w:rPr>
      <w:rFonts w:ascii="Calibri" w:hAnsi="Calibri"/>
      <w:szCs w:val="22"/>
      <w:lang w:val="en-US"/>
    </w:rPr>
  </w:style>
  <w:style w:type="paragraph" w:styleId="60">
    <w:name w:val="toc 6"/>
    <w:basedOn w:val="a"/>
    <w:next w:val="a"/>
    <w:autoRedefine/>
    <w:uiPriority w:val="39"/>
    <w:unhideWhenUsed/>
    <w:rsid w:val="009675AB"/>
    <w:pPr>
      <w:spacing w:after="100" w:line="276" w:lineRule="auto"/>
      <w:ind w:left="1100"/>
      <w:jc w:val="left"/>
    </w:pPr>
    <w:rPr>
      <w:rFonts w:ascii="Calibri" w:hAnsi="Calibri"/>
      <w:szCs w:val="22"/>
      <w:lang w:val="en-US"/>
    </w:rPr>
  </w:style>
  <w:style w:type="paragraph" w:styleId="70">
    <w:name w:val="toc 7"/>
    <w:basedOn w:val="a"/>
    <w:next w:val="a"/>
    <w:autoRedefine/>
    <w:uiPriority w:val="39"/>
    <w:unhideWhenUsed/>
    <w:rsid w:val="009675AB"/>
    <w:pPr>
      <w:spacing w:after="100" w:line="276" w:lineRule="auto"/>
      <w:ind w:left="1320"/>
      <w:jc w:val="left"/>
    </w:pPr>
    <w:rPr>
      <w:rFonts w:ascii="Calibri" w:hAnsi="Calibri"/>
      <w:szCs w:val="22"/>
      <w:lang w:val="en-US"/>
    </w:rPr>
  </w:style>
  <w:style w:type="paragraph" w:styleId="80">
    <w:name w:val="toc 8"/>
    <w:basedOn w:val="a"/>
    <w:next w:val="a"/>
    <w:autoRedefine/>
    <w:uiPriority w:val="39"/>
    <w:unhideWhenUsed/>
    <w:rsid w:val="009675AB"/>
    <w:pPr>
      <w:spacing w:after="100" w:line="276" w:lineRule="auto"/>
      <w:ind w:left="1540"/>
      <w:jc w:val="left"/>
    </w:pPr>
    <w:rPr>
      <w:rFonts w:ascii="Calibri" w:hAnsi="Calibri"/>
      <w:szCs w:val="22"/>
      <w:lang w:val="en-US"/>
    </w:rPr>
  </w:style>
  <w:style w:type="paragraph" w:styleId="90">
    <w:name w:val="toc 9"/>
    <w:basedOn w:val="a"/>
    <w:next w:val="a"/>
    <w:autoRedefine/>
    <w:uiPriority w:val="39"/>
    <w:unhideWhenUsed/>
    <w:rsid w:val="009675AB"/>
    <w:pPr>
      <w:spacing w:after="100" w:line="276" w:lineRule="auto"/>
      <w:ind w:left="1760"/>
      <w:jc w:val="left"/>
    </w:pPr>
    <w:rPr>
      <w:rFonts w:ascii="Calibri" w:hAnsi="Calibri"/>
      <w:szCs w:val="22"/>
      <w:lang w:val="en-US"/>
    </w:rPr>
  </w:style>
  <w:style w:type="paragraph" w:styleId="af3">
    <w:name w:val="No Spacing"/>
    <w:uiPriority w:val="1"/>
    <w:qFormat/>
    <w:rsid w:val="009675AB"/>
    <w:rPr>
      <w:rFonts w:ascii="Calibri" w:hAnsi="Calibri"/>
      <w:sz w:val="22"/>
      <w:szCs w:val="22"/>
      <w:lang w:val="en-US" w:eastAsia="en-US"/>
    </w:rPr>
  </w:style>
  <w:style w:type="character" w:customStyle="1" w:styleId="citation">
    <w:name w:val="citation"/>
    <w:rsid w:val="009675AB"/>
  </w:style>
  <w:style w:type="character" w:customStyle="1" w:styleId="ref-journal">
    <w:name w:val="ref-journal"/>
    <w:rsid w:val="009675AB"/>
  </w:style>
  <w:style w:type="paragraph" w:styleId="af4">
    <w:name w:val="caption"/>
    <w:basedOn w:val="a"/>
    <w:next w:val="a"/>
    <w:uiPriority w:val="35"/>
    <w:unhideWhenUsed/>
    <w:qFormat/>
    <w:rsid w:val="009675AB"/>
    <w:pPr>
      <w:spacing w:after="200" w:line="240" w:lineRule="auto"/>
      <w:jc w:val="left"/>
    </w:pPr>
    <w:rPr>
      <w:rFonts w:ascii="Calibri" w:hAnsi="Calibri"/>
      <w:b/>
      <w:bCs/>
      <w:color w:val="4F81BD"/>
      <w:sz w:val="18"/>
      <w:szCs w:val="18"/>
      <w:lang w:val="en-US"/>
    </w:rPr>
  </w:style>
  <w:style w:type="paragraph" w:styleId="af5">
    <w:name w:val="table of figures"/>
    <w:basedOn w:val="a"/>
    <w:next w:val="a"/>
    <w:uiPriority w:val="99"/>
    <w:unhideWhenUsed/>
    <w:rsid w:val="009675AB"/>
    <w:pPr>
      <w:spacing w:after="200" w:line="276" w:lineRule="auto"/>
      <w:jc w:val="left"/>
    </w:pPr>
    <w:rPr>
      <w:rFonts w:ascii="Calibri" w:hAnsi="Calibri"/>
      <w:szCs w:val="22"/>
      <w:lang w:val="en-US"/>
    </w:rPr>
  </w:style>
  <w:style w:type="character" w:customStyle="1" w:styleId="title-text">
    <w:name w:val="title-text"/>
    <w:rsid w:val="009675AB"/>
  </w:style>
  <w:style w:type="paragraph" w:styleId="af6">
    <w:name w:val="Revision"/>
    <w:hidden/>
    <w:uiPriority w:val="99"/>
    <w:semiHidden/>
    <w:rsid w:val="00073460"/>
    <w:rPr>
      <w:sz w:val="22"/>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C1D"/>
    <w:pPr>
      <w:spacing w:line="270" w:lineRule="atLeast"/>
      <w:jc w:val="both"/>
    </w:pPr>
    <w:rPr>
      <w:sz w:val="22"/>
      <w:szCs w:val="24"/>
      <w:lang w:val="en-GB" w:eastAsia="en-US"/>
    </w:rPr>
  </w:style>
  <w:style w:type="paragraph" w:styleId="1">
    <w:name w:val="heading 1"/>
    <w:basedOn w:val="a"/>
    <w:next w:val="a"/>
    <w:link w:val="1Char"/>
    <w:uiPriority w:val="9"/>
    <w:qFormat/>
    <w:rsid w:val="00E8762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7D224A"/>
    <w:pPr>
      <w:keepNext/>
      <w:jc w:val="center"/>
      <w:outlineLvl w:val="1"/>
    </w:pPr>
    <w:rPr>
      <w:i/>
      <w:iCs/>
    </w:rPr>
  </w:style>
  <w:style w:type="paragraph" w:styleId="3">
    <w:name w:val="heading 3"/>
    <w:basedOn w:val="a"/>
    <w:next w:val="a"/>
    <w:link w:val="3Char"/>
    <w:uiPriority w:val="9"/>
    <w:qFormat/>
    <w:rsid w:val="00B8301D"/>
    <w:pPr>
      <w:keepNext/>
      <w:spacing w:before="240" w:after="60" w:line="240" w:lineRule="auto"/>
      <w:jc w:val="left"/>
      <w:outlineLvl w:val="2"/>
    </w:pPr>
    <w:rPr>
      <w:rFonts w:ascii="Arial" w:hAnsi="Arial" w:cs="Arial"/>
      <w:b/>
      <w:bCs/>
      <w:sz w:val="26"/>
      <w:szCs w:val="26"/>
      <w:lang w:val="en-US"/>
    </w:rPr>
  </w:style>
  <w:style w:type="paragraph" w:styleId="4">
    <w:name w:val="heading 4"/>
    <w:basedOn w:val="a"/>
    <w:next w:val="a"/>
    <w:link w:val="4Char"/>
    <w:uiPriority w:val="9"/>
    <w:semiHidden/>
    <w:unhideWhenUsed/>
    <w:qFormat/>
    <w:rsid w:val="009675AB"/>
    <w:pPr>
      <w:keepNext/>
      <w:tabs>
        <w:tab w:val="num" w:pos="2880"/>
      </w:tabs>
      <w:spacing w:before="240" w:after="60" w:line="240" w:lineRule="auto"/>
      <w:ind w:left="2880" w:hanging="720"/>
      <w:jc w:val="left"/>
      <w:outlineLvl w:val="3"/>
    </w:pPr>
    <w:rPr>
      <w:rFonts w:ascii="Calibri" w:hAnsi="Calibri"/>
      <w:b/>
      <w:bCs/>
      <w:sz w:val="28"/>
      <w:szCs w:val="28"/>
      <w:lang w:val="x-none" w:eastAsia="x-none"/>
    </w:rPr>
  </w:style>
  <w:style w:type="paragraph" w:styleId="5">
    <w:name w:val="heading 5"/>
    <w:basedOn w:val="a"/>
    <w:next w:val="a"/>
    <w:link w:val="5Char"/>
    <w:uiPriority w:val="9"/>
    <w:semiHidden/>
    <w:unhideWhenUsed/>
    <w:qFormat/>
    <w:rsid w:val="009675AB"/>
    <w:pPr>
      <w:tabs>
        <w:tab w:val="num" w:pos="3600"/>
      </w:tabs>
      <w:spacing w:before="240" w:after="60" w:line="240" w:lineRule="auto"/>
      <w:ind w:left="3600" w:hanging="720"/>
      <w:jc w:val="left"/>
      <w:outlineLvl w:val="4"/>
    </w:pPr>
    <w:rPr>
      <w:rFonts w:ascii="Calibri" w:hAnsi="Calibri"/>
      <w:b/>
      <w:bCs/>
      <w:i/>
      <w:iCs/>
      <w:sz w:val="26"/>
      <w:szCs w:val="26"/>
      <w:lang w:val="x-none" w:eastAsia="x-none"/>
    </w:rPr>
  </w:style>
  <w:style w:type="paragraph" w:styleId="6">
    <w:name w:val="heading 6"/>
    <w:basedOn w:val="a"/>
    <w:next w:val="a"/>
    <w:link w:val="6Char"/>
    <w:qFormat/>
    <w:rsid w:val="009675AB"/>
    <w:pPr>
      <w:tabs>
        <w:tab w:val="num" w:pos="4320"/>
      </w:tabs>
      <w:spacing w:before="240" w:after="60" w:line="240" w:lineRule="auto"/>
      <w:ind w:left="4320" w:hanging="720"/>
      <w:jc w:val="left"/>
      <w:outlineLvl w:val="5"/>
    </w:pPr>
    <w:rPr>
      <w:b/>
      <w:bCs/>
      <w:sz w:val="20"/>
      <w:szCs w:val="20"/>
      <w:lang w:val="x-none" w:eastAsia="x-none"/>
    </w:rPr>
  </w:style>
  <w:style w:type="paragraph" w:styleId="7">
    <w:name w:val="heading 7"/>
    <w:basedOn w:val="a"/>
    <w:next w:val="a"/>
    <w:link w:val="7Char"/>
    <w:uiPriority w:val="9"/>
    <w:semiHidden/>
    <w:unhideWhenUsed/>
    <w:qFormat/>
    <w:rsid w:val="009675AB"/>
    <w:pPr>
      <w:tabs>
        <w:tab w:val="num" w:pos="5040"/>
      </w:tabs>
      <w:spacing w:before="240" w:after="60" w:line="240" w:lineRule="auto"/>
      <w:ind w:left="5040" w:hanging="720"/>
      <w:jc w:val="left"/>
      <w:outlineLvl w:val="6"/>
    </w:pPr>
    <w:rPr>
      <w:rFonts w:ascii="Calibri" w:hAnsi="Calibri"/>
      <w:sz w:val="24"/>
      <w:lang w:val="x-none" w:eastAsia="x-none"/>
    </w:rPr>
  </w:style>
  <w:style w:type="paragraph" w:styleId="8">
    <w:name w:val="heading 8"/>
    <w:basedOn w:val="a"/>
    <w:next w:val="a"/>
    <w:link w:val="8Char"/>
    <w:uiPriority w:val="9"/>
    <w:semiHidden/>
    <w:unhideWhenUsed/>
    <w:qFormat/>
    <w:rsid w:val="009675AB"/>
    <w:pPr>
      <w:tabs>
        <w:tab w:val="num" w:pos="5760"/>
      </w:tabs>
      <w:spacing w:before="240" w:after="60" w:line="240" w:lineRule="auto"/>
      <w:ind w:left="5760" w:hanging="720"/>
      <w:jc w:val="left"/>
      <w:outlineLvl w:val="7"/>
    </w:pPr>
    <w:rPr>
      <w:rFonts w:ascii="Calibri" w:hAnsi="Calibri"/>
      <w:i/>
      <w:iCs/>
      <w:sz w:val="24"/>
      <w:lang w:val="x-none" w:eastAsia="x-none"/>
    </w:rPr>
  </w:style>
  <w:style w:type="paragraph" w:styleId="9">
    <w:name w:val="heading 9"/>
    <w:basedOn w:val="a"/>
    <w:next w:val="a"/>
    <w:link w:val="9Char"/>
    <w:uiPriority w:val="9"/>
    <w:semiHidden/>
    <w:unhideWhenUsed/>
    <w:qFormat/>
    <w:rsid w:val="009675AB"/>
    <w:pPr>
      <w:tabs>
        <w:tab w:val="num" w:pos="6480"/>
      </w:tabs>
      <w:spacing w:before="240" w:after="60" w:line="240" w:lineRule="auto"/>
      <w:ind w:left="6480" w:hanging="720"/>
      <w:jc w:val="left"/>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rPr>
      <w:color w:val="0000FF"/>
      <w:u w:val="single"/>
    </w:rPr>
  </w:style>
  <w:style w:type="paragraph" w:styleId="20">
    <w:name w:val="Body Text 2"/>
    <w:basedOn w:val="a"/>
    <w:link w:val="2Char0"/>
    <w:rsid w:val="007D224A"/>
    <w:pPr>
      <w:widowControl w:val="0"/>
    </w:pPr>
    <w:rPr>
      <w:szCs w:val="20"/>
    </w:rPr>
  </w:style>
  <w:style w:type="character" w:customStyle="1" w:styleId="2Char0">
    <w:name w:val="Σώμα κείμενου 2 Char"/>
    <w:basedOn w:val="a0"/>
    <w:link w:val="20"/>
    <w:rsid w:val="007B55CA"/>
    <w:rPr>
      <w:sz w:val="22"/>
      <w:lang w:val="en-GB" w:eastAsia="en-US"/>
    </w:rPr>
  </w:style>
  <w:style w:type="paragraph" w:styleId="a3">
    <w:name w:val="footer"/>
    <w:basedOn w:val="a"/>
    <w:link w:val="Char"/>
    <w:uiPriority w:val="99"/>
    <w:rsid w:val="0017044A"/>
    <w:pPr>
      <w:tabs>
        <w:tab w:val="center" w:pos="4320"/>
        <w:tab w:val="right" w:pos="8640"/>
      </w:tabs>
    </w:pPr>
  </w:style>
  <w:style w:type="character" w:styleId="a4">
    <w:name w:val="page number"/>
    <w:basedOn w:val="a0"/>
    <w:rsid w:val="0017044A"/>
  </w:style>
  <w:style w:type="paragraph" w:styleId="a5">
    <w:name w:val="header"/>
    <w:basedOn w:val="a"/>
    <w:link w:val="Char0"/>
    <w:uiPriority w:val="99"/>
    <w:rsid w:val="00A10BFF"/>
    <w:pPr>
      <w:tabs>
        <w:tab w:val="center" w:pos="4320"/>
        <w:tab w:val="right" w:pos="8640"/>
      </w:tabs>
    </w:pPr>
  </w:style>
  <w:style w:type="paragraph" w:styleId="a6">
    <w:name w:val="footnote text"/>
    <w:basedOn w:val="a"/>
    <w:link w:val="Char1"/>
    <w:uiPriority w:val="99"/>
    <w:semiHidden/>
    <w:rsid w:val="003D7375"/>
    <w:pPr>
      <w:spacing w:line="240" w:lineRule="atLeast"/>
    </w:pPr>
    <w:rPr>
      <w:sz w:val="20"/>
      <w:szCs w:val="20"/>
    </w:rPr>
  </w:style>
  <w:style w:type="character" w:styleId="a7">
    <w:name w:val="footnote reference"/>
    <w:basedOn w:val="a0"/>
    <w:uiPriority w:val="99"/>
    <w:semiHidden/>
    <w:rsid w:val="007A5C76"/>
    <w:rPr>
      <w:vertAlign w:val="superscript"/>
    </w:rPr>
  </w:style>
  <w:style w:type="paragraph" w:customStyle="1" w:styleId="TITLOS">
    <w:name w:val="TITLOS"/>
    <w:basedOn w:val="a"/>
    <w:link w:val="TITLOSChar"/>
    <w:qFormat/>
    <w:rsid w:val="00075515"/>
    <w:pPr>
      <w:tabs>
        <w:tab w:val="left" w:pos="567"/>
      </w:tabs>
      <w:ind w:left="1440" w:hanging="1440"/>
      <w:jc w:val="center"/>
    </w:pPr>
    <w:rPr>
      <w:b/>
      <w:sz w:val="24"/>
    </w:rPr>
  </w:style>
  <w:style w:type="character" w:customStyle="1" w:styleId="TITLOSChar">
    <w:name w:val="TITLOS Char"/>
    <w:basedOn w:val="a0"/>
    <w:link w:val="TITLOS"/>
    <w:rsid w:val="00075515"/>
    <w:rPr>
      <w:b/>
      <w:sz w:val="24"/>
      <w:szCs w:val="24"/>
      <w:lang w:val="en-GB" w:eastAsia="en-US"/>
    </w:rPr>
  </w:style>
  <w:style w:type="paragraph" w:customStyle="1" w:styleId="ABSTRACT">
    <w:name w:val="ABSTRACT"/>
    <w:basedOn w:val="a"/>
    <w:link w:val="ABSTRACTChar"/>
    <w:qFormat/>
    <w:rsid w:val="00075515"/>
    <w:pPr>
      <w:tabs>
        <w:tab w:val="left" w:pos="567"/>
      </w:tabs>
    </w:pPr>
    <w:rPr>
      <w:i/>
      <w:sz w:val="21"/>
      <w:szCs w:val="22"/>
    </w:rPr>
  </w:style>
  <w:style w:type="character" w:customStyle="1" w:styleId="ABSTRACTChar">
    <w:name w:val="ABSTRACT Char"/>
    <w:basedOn w:val="a0"/>
    <w:link w:val="ABSTRACT"/>
    <w:rsid w:val="00075515"/>
    <w:rPr>
      <w:i/>
      <w:sz w:val="21"/>
      <w:szCs w:val="22"/>
      <w:lang w:val="en-GB" w:eastAsia="en-US"/>
    </w:rPr>
  </w:style>
  <w:style w:type="paragraph" w:customStyle="1" w:styleId="YPOTITLOS">
    <w:name w:val="YPOTITLOS"/>
    <w:basedOn w:val="a"/>
    <w:link w:val="YPOTITLOSChar"/>
    <w:qFormat/>
    <w:rsid w:val="00075515"/>
    <w:pPr>
      <w:tabs>
        <w:tab w:val="left" w:pos="567"/>
      </w:tabs>
    </w:pPr>
    <w:rPr>
      <w:b/>
      <w:szCs w:val="22"/>
    </w:rPr>
  </w:style>
  <w:style w:type="character" w:customStyle="1" w:styleId="YPOTITLOSChar">
    <w:name w:val="YPOTITLOS Char"/>
    <w:basedOn w:val="a0"/>
    <w:link w:val="YPOTITLOS"/>
    <w:rsid w:val="00075515"/>
    <w:rPr>
      <w:b/>
      <w:sz w:val="22"/>
      <w:szCs w:val="22"/>
      <w:lang w:val="en-GB" w:eastAsia="en-US"/>
    </w:rPr>
  </w:style>
  <w:style w:type="paragraph" w:customStyle="1" w:styleId="REFERENCES">
    <w:name w:val="REFERENCES"/>
    <w:basedOn w:val="a"/>
    <w:link w:val="REFERENCESChar"/>
    <w:qFormat/>
    <w:rsid w:val="00075515"/>
    <w:pPr>
      <w:tabs>
        <w:tab w:val="left" w:pos="567"/>
      </w:tabs>
      <w:ind w:left="567" w:hanging="567"/>
    </w:pPr>
    <w:rPr>
      <w:szCs w:val="22"/>
    </w:rPr>
  </w:style>
  <w:style w:type="character" w:customStyle="1" w:styleId="REFERENCESChar">
    <w:name w:val="REFERENCES Char"/>
    <w:basedOn w:val="a0"/>
    <w:link w:val="REFERENCES"/>
    <w:rsid w:val="00075515"/>
    <w:rPr>
      <w:sz w:val="22"/>
      <w:szCs w:val="22"/>
      <w:lang w:val="en-GB" w:eastAsia="en-US"/>
    </w:rPr>
  </w:style>
  <w:style w:type="paragraph" w:customStyle="1" w:styleId="TYPOS">
    <w:name w:val="TYPOS"/>
    <w:basedOn w:val="a"/>
    <w:link w:val="TYPOSChar"/>
    <w:qFormat/>
    <w:rsid w:val="00633C83"/>
    <w:pPr>
      <w:tabs>
        <w:tab w:val="center" w:pos="567"/>
        <w:tab w:val="center" w:pos="3686"/>
        <w:tab w:val="left" w:pos="6143"/>
        <w:tab w:val="right" w:pos="7938"/>
      </w:tabs>
      <w:autoSpaceDE w:val="0"/>
      <w:autoSpaceDN w:val="0"/>
      <w:adjustRightInd w:val="0"/>
      <w:spacing w:before="120" w:after="120"/>
    </w:pPr>
    <w:rPr>
      <w:color w:val="000000"/>
      <w:szCs w:val="22"/>
    </w:rPr>
  </w:style>
  <w:style w:type="character" w:customStyle="1" w:styleId="TYPOSChar">
    <w:name w:val="TYPOS Char"/>
    <w:basedOn w:val="a0"/>
    <w:link w:val="TYPOS"/>
    <w:rsid w:val="00633C83"/>
    <w:rPr>
      <w:color w:val="000000"/>
      <w:sz w:val="22"/>
      <w:szCs w:val="22"/>
      <w:lang w:val="en-GB" w:eastAsia="en-US"/>
    </w:rPr>
  </w:style>
  <w:style w:type="paragraph" w:customStyle="1" w:styleId="ListParagraph1">
    <w:name w:val="List Paragraph1"/>
    <w:basedOn w:val="a"/>
    <w:qFormat/>
    <w:rsid w:val="007B55CA"/>
    <w:pPr>
      <w:spacing w:after="200" w:line="276" w:lineRule="auto"/>
      <w:ind w:left="720"/>
      <w:contextualSpacing/>
      <w:jc w:val="left"/>
    </w:pPr>
    <w:rPr>
      <w:rFonts w:ascii="Calibri" w:eastAsia="Calibri" w:hAnsi="Calibri"/>
      <w:szCs w:val="22"/>
      <w:lang w:val="en-US"/>
    </w:rPr>
  </w:style>
  <w:style w:type="paragraph" w:styleId="a8">
    <w:name w:val="Body Text Indent"/>
    <w:aliases w:val=" Char"/>
    <w:basedOn w:val="a"/>
    <w:link w:val="Char2"/>
    <w:rsid w:val="007B55CA"/>
    <w:pPr>
      <w:spacing w:line="240" w:lineRule="auto"/>
      <w:ind w:right="40" w:firstLine="284"/>
    </w:pPr>
    <w:rPr>
      <w:sz w:val="24"/>
      <w:lang w:val="en-US" w:eastAsia="el-GR"/>
    </w:rPr>
  </w:style>
  <w:style w:type="character" w:customStyle="1" w:styleId="Char2">
    <w:name w:val="Σώμα κείμενου με εσοχή Char"/>
    <w:aliases w:val=" Char Char"/>
    <w:basedOn w:val="a0"/>
    <w:link w:val="a8"/>
    <w:rsid w:val="007B55CA"/>
    <w:rPr>
      <w:sz w:val="24"/>
      <w:szCs w:val="24"/>
      <w:lang w:val="en-US"/>
    </w:rPr>
  </w:style>
  <w:style w:type="paragraph" w:styleId="a9">
    <w:name w:val="Body Text"/>
    <w:aliases w:val="Σώμα κείμενου"/>
    <w:basedOn w:val="a"/>
    <w:link w:val="Char3"/>
    <w:rsid w:val="007B55CA"/>
    <w:pPr>
      <w:spacing w:after="120" w:line="240" w:lineRule="auto"/>
      <w:jc w:val="left"/>
    </w:pPr>
    <w:rPr>
      <w:sz w:val="24"/>
      <w:lang w:val="el-GR" w:eastAsia="el-GR"/>
    </w:rPr>
  </w:style>
  <w:style w:type="character" w:customStyle="1" w:styleId="Char3">
    <w:name w:val="Σώμα κειμένου Char"/>
    <w:aliases w:val="Σώμα κείμενου Char"/>
    <w:basedOn w:val="a0"/>
    <w:link w:val="a9"/>
    <w:rsid w:val="007B55CA"/>
    <w:rPr>
      <w:sz w:val="24"/>
      <w:szCs w:val="24"/>
    </w:rPr>
  </w:style>
  <w:style w:type="paragraph" w:styleId="30">
    <w:name w:val="Body Text 3"/>
    <w:basedOn w:val="a"/>
    <w:link w:val="3Char0"/>
    <w:rsid w:val="007B55CA"/>
    <w:pPr>
      <w:spacing w:after="120" w:line="240" w:lineRule="auto"/>
      <w:jc w:val="left"/>
    </w:pPr>
    <w:rPr>
      <w:sz w:val="16"/>
      <w:szCs w:val="16"/>
      <w:lang w:val="el-GR" w:eastAsia="el-GR"/>
    </w:rPr>
  </w:style>
  <w:style w:type="character" w:customStyle="1" w:styleId="3Char0">
    <w:name w:val="Σώμα κείμενου 3 Char"/>
    <w:basedOn w:val="a0"/>
    <w:link w:val="30"/>
    <w:rsid w:val="007B55CA"/>
    <w:rPr>
      <w:sz w:val="16"/>
      <w:szCs w:val="16"/>
    </w:rPr>
  </w:style>
  <w:style w:type="paragraph" w:styleId="21">
    <w:name w:val="List Bullet 2"/>
    <w:basedOn w:val="a"/>
    <w:autoRedefine/>
    <w:rsid w:val="00290368"/>
    <w:rPr>
      <w:szCs w:val="22"/>
    </w:rPr>
  </w:style>
  <w:style w:type="paragraph" w:customStyle="1" w:styleId="MTDisplayEquation">
    <w:name w:val="MTDisplayEquation"/>
    <w:basedOn w:val="a8"/>
    <w:next w:val="a"/>
    <w:link w:val="MTDisplayEquationChar"/>
    <w:rsid w:val="007B55CA"/>
    <w:pPr>
      <w:tabs>
        <w:tab w:val="center" w:pos="4240"/>
        <w:tab w:val="right" w:pos="8500"/>
      </w:tabs>
      <w:ind w:right="0" w:firstLine="540"/>
    </w:pPr>
    <w:rPr>
      <w:lang w:val="en-GB" w:eastAsia="en-US"/>
    </w:rPr>
  </w:style>
  <w:style w:type="character" w:customStyle="1" w:styleId="MTDisplayEquationChar">
    <w:name w:val="MTDisplayEquation Char"/>
    <w:basedOn w:val="a0"/>
    <w:link w:val="MTDisplayEquation"/>
    <w:rsid w:val="007B55CA"/>
    <w:rPr>
      <w:sz w:val="24"/>
      <w:szCs w:val="24"/>
      <w:lang w:val="en-GB" w:eastAsia="en-US"/>
    </w:rPr>
  </w:style>
  <w:style w:type="character" w:styleId="aa">
    <w:name w:val="Strong"/>
    <w:basedOn w:val="a0"/>
    <w:qFormat/>
    <w:rsid w:val="007B55CA"/>
    <w:rPr>
      <w:b/>
      <w:bCs/>
    </w:rPr>
  </w:style>
  <w:style w:type="paragraph" w:styleId="-HTML">
    <w:name w:val="HTML Preformatted"/>
    <w:basedOn w:val="a"/>
    <w:link w:val="-HTMLChar"/>
    <w:rsid w:val="007B5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n-US"/>
    </w:rPr>
  </w:style>
  <w:style w:type="character" w:customStyle="1" w:styleId="-HTMLChar">
    <w:name w:val="Προ-διαμορφωμένο HTML Char"/>
    <w:basedOn w:val="a0"/>
    <w:link w:val="-HTML"/>
    <w:rsid w:val="007B55CA"/>
    <w:rPr>
      <w:rFonts w:ascii="Courier New" w:hAnsi="Courier New" w:cs="Courier New"/>
      <w:lang w:val="en-US" w:eastAsia="en-US"/>
    </w:rPr>
  </w:style>
  <w:style w:type="character" w:customStyle="1" w:styleId="message-text-plain-http-link">
    <w:name w:val="message-text-plain-http-link"/>
    <w:basedOn w:val="a0"/>
    <w:rsid w:val="007B55CA"/>
  </w:style>
  <w:style w:type="character" w:customStyle="1" w:styleId="References0">
    <w:name w:val="References"/>
    <w:basedOn w:val="a0"/>
    <w:rsid w:val="007B55CA"/>
    <w:rPr>
      <w:color w:val="000000"/>
      <w:sz w:val="20"/>
    </w:rPr>
  </w:style>
  <w:style w:type="paragraph" w:customStyle="1" w:styleId="Affiliation">
    <w:name w:val="Affiliation"/>
    <w:basedOn w:val="a"/>
    <w:rsid w:val="00B8301D"/>
    <w:pPr>
      <w:spacing w:line="240" w:lineRule="auto"/>
      <w:jc w:val="center"/>
    </w:pPr>
    <w:rPr>
      <w:i/>
      <w:iCs/>
      <w:sz w:val="18"/>
      <w:lang w:val="en-US"/>
    </w:rPr>
  </w:style>
  <w:style w:type="paragraph" w:customStyle="1" w:styleId="AbstractText">
    <w:name w:val="Abstract Text"/>
    <w:basedOn w:val="a"/>
    <w:rsid w:val="00987EC2"/>
    <w:pPr>
      <w:spacing w:line="240" w:lineRule="auto"/>
    </w:pPr>
    <w:rPr>
      <w:sz w:val="18"/>
      <w:lang w:val="en-US"/>
    </w:rPr>
  </w:style>
  <w:style w:type="paragraph" w:customStyle="1" w:styleId="MainText">
    <w:name w:val="Main Text"/>
    <w:basedOn w:val="a"/>
    <w:rsid w:val="00987EC2"/>
    <w:pPr>
      <w:spacing w:line="240" w:lineRule="auto"/>
      <w:ind w:firstLine="284"/>
    </w:pPr>
    <w:rPr>
      <w:sz w:val="20"/>
      <w:lang w:val="en-US"/>
    </w:rPr>
  </w:style>
  <w:style w:type="paragraph" w:customStyle="1" w:styleId="FirstOrderHeadings">
    <w:name w:val="First Order Headings"/>
    <w:basedOn w:val="a"/>
    <w:next w:val="MainText"/>
    <w:rsid w:val="00987EC2"/>
    <w:pPr>
      <w:numPr>
        <w:numId w:val="1"/>
      </w:numPr>
      <w:spacing w:before="480" w:after="240" w:line="240" w:lineRule="auto"/>
    </w:pPr>
    <w:rPr>
      <w:b/>
      <w:bCs/>
      <w:caps/>
      <w:sz w:val="26"/>
      <w:lang w:val="en-US"/>
    </w:rPr>
  </w:style>
  <w:style w:type="paragraph" w:customStyle="1" w:styleId="SecondOrderHeadings">
    <w:name w:val="Second Order Headings"/>
    <w:basedOn w:val="a"/>
    <w:next w:val="MainText"/>
    <w:rsid w:val="00987EC2"/>
    <w:pPr>
      <w:spacing w:before="240" w:after="240" w:line="240" w:lineRule="auto"/>
    </w:pPr>
    <w:rPr>
      <w:b/>
      <w:bCs/>
      <w:sz w:val="26"/>
      <w:lang w:val="en-US"/>
    </w:rPr>
  </w:style>
  <w:style w:type="paragraph" w:customStyle="1" w:styleId="CaptionFiguresTables">
    <w:name w:val="Caption Figures/Tables"/>
    <w:basedOn w:val="a"/>
    <w:rsid w:val="00987EC2"/>
    <w:pPr>
      <w:spacing w:before="120" w:after="120" w:line="240" w:lineRule="auto"/>
      <w:jc w:val="center"/>
    </w:pPr>
    <w:rPr>
      <w:sz w:val="18"/>
      <w:lang w:val="en-US"/>
    </w:rPr>
  </w:style>
  <w:style w:type="paragraph" w:customStyle="1" w:styleId="Acknowledgement">
    <w:name w:val="Acknowledgement"/>
    <w:basedOn w:val="a"/>
    <w:next w:val="MainText"/>
    <w:rsid w:val="00987EC2"/>
    <w:pPr>
      <w:spacing w:before="480" w:after="240" w:line="240" w:lineRule="auto"/>
    </w:pPr>
    <w:rPr>
      <w:b/>
      <w:bCs/>
      <w:caps/>
      <w:sz w:val="26"/>
      <w:lang w:val="en-US"/>
    </w:rPr>
  </w:style>
  <w:style w:type="paragraph" w:customStyle="1" w:styleId="ReferencesText">
    <w:name w:val="References Text"/>
    <w:basedOn w:val="a"/>
    <w:rsid w:val="00987EC2"/>
    <w:pPr>
      <w:spacing w:after="40" w:line="240" w:lineRule="auto"/>
      <w:ind w:left="284" w:hanging="284"/>
    </w:pPr>
    <w:rPr>
      <w:sz w:val="18"/>
      <w:lang w:val="en-US"/>
    </w:rPr>
  </w:style>
  <w:style w:type="paragraph" w:styleId="Web">
    <w:name w:val="Normal (Web)"/>
    <w:basedOn w:val="a"/>
    <w:uiPriority w:val="99"/>
    <w:rsid w:val="00987EC2"/>
    <w:pPr>
      <w:spacing w:before="100" w:beforeAutospacing="1" w:after="100" w:afterAutospacing="1" w:line="240" w:lineRule="auto"/>
      <w:jc w:val="left"/>
    </w:pPr>
    <w:rPr>
      <w:sz w:val="24"/>
      <w:lang w:val="el-GR" w:eastAsia="el-GR"/>
    </w:rPr>
  </w:style>
  <w:style w:type="character" w:customStyle="1" w:styleId="Char">
    <w:name w:val="Υποσέλιδο Char"/>
    <w:basedOn w:val="a0"/>
    <w:link w:val="a3"/>
    <w:uiPriority w:val="99"/>
    <w:rsid w:val="00AD6AEC"/>
    <w:rPr>
      <w:sz w:val="22"/>
      <w:szCs w:val="24"/>
      <w:lang w:val="en-GB" w:eastAsia="en-US"/>
    </w:rPr>
  </w:style>
  <w:style w:type="paragraph" w:customStyle="1" w:styleId="KeywordsText">
    <w:name w:val="Keywords Text"/>
    <w:basedOn w:val="a"/>
    <w:rsid w:val="008178C8"/>
    <w:pPr>
      <w:spacing w:line="240" w:lineRule="auto"/>
    </w:pPr>
    <w:rPr>
      <w:sz w:val="18"/>
      <w:lang w:val="en-US"/>
    </w:rPr>
  </w:style>
  <w:style w:type="table" w:styleId="ab">
    <w:name w:val="Table Grid"/>
    <w:basedOn w:val="a1"/>
    <w:uiPriority w:val="39"/>
    <w:rsid w:val="00F91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uiPriority w:val="99"/>
    <w:semiHidden/>
    <w:unhideWhenUsed/>
    <w:rsid w:val="003C1C4E"/>
    <w:pPr>
      <w:spacing w:line="240" w:lineRule="auto"/>
    </w:pPr>
    <w:rPr>
      <w:rFonts w:ascii="Lucida Grande" w:hAnsi="Lucida Grande" w:cs="Lucida Grande"/>
      <w:sz w:val="18"/>
      <w:szCs w:val="18"/>
    </w:rPr>
  </w:style>
  <w:style w:type="character" w:customStyle="1" w:styleId="Char4">
    <w:name w:val="Κείμενο πλαισίου Char"/>
    <w:basedOn w:val="a0"/>
    <w:link w:val="ac"/>
    <w:uiPriority w:val="99"/>
    <w:semiHidden/>
    <w:rsid w:val="003C1C4E"/>
    <w:rPr>
      <w:rFonts w:ascii="Lucida Grande" w:hAnsi="Lucida Grande" w:cs="Lucida Grande"/>
      <w:sz w:val="18"/>
      <w:szCs w:val="18"/>
      <w:lang w:val="en-GB" w:eastAsia="en-US"/>
    </w:rPr>
  </w:style>
  <w:style w:type="character" w:customStyle="1" w:styleId="1Char">
    <w:name w:val="Επικεφαλίδα 1 Char"/>
    <w:basedOn w:val="a0"/>
    <w:link w:val="1"/>
    <w:uiPriority w:val="9"/>
    <w:rsid w:val="00E87624"/>
    <w:rPr>
      <w:rFonts w:asciiTheme="majorHAnsi" w:eastAsiaTheme="majorEastAsia" w:hAnsiTheme="majorHAnsi" w:cstheme="majorBidi"/>
      <w:color w:val="365F91" w:themeColor="accent1" w:themeShade="BF"/>
      <w:sz w:val="32"/>
      <w:szCs w:val="32"/>
      <w:lang w:val="en-GB" w:eastAsia="en-US"/>
    </w:rPr>
  </w:style>
  <w:style w:type="character" w:customStyle="1" w:styleId="4Char">
    <w:name w:val="Επικεφαλίδα 4 Char"/>
    <w:basedOn w:val="a0"/>
    <w:link w:val="4"/>
    <w:uiPriority w:val="9"/>
    <w:semiHidden/>
    <w:rsid w:val="009675AB"/>
    <w:rPr>
      <w:rFonts w:ascii="Calibri" w:hAnsi="Calibri"/>
      <w:b/>
      <w:bCs/>
      <w:sz w:val="28"/>
      <w:szCs w:val="28"/>
      <w:lang w:val="x-none" w:eastAsia="x-none"/>
    </w:rPr>
  </w:style>
  <w:style w:type="character" w:customStyle="1" w:styleId="5Char">
    <w:name w:val="Επικεφαλίδα 5 Char"/>
    <w:basedOn w:val="a0"/>
    <w:link w:val="5"/>
    <w:uiPriority w:val="9"/>
    <w:semiHidden/>
    <w:rsid w:val="009675AB"/>
    <w:rPr>
      <w:rFonts w:ascii="Calibri" w:hAnsi="Calibri"/>
      <w:b/>
      <w:bCs/>
      <w:i/>
      <w:iCs/>
      <w:sz w:val="26"/>
      <w:szCs w:val="26"/>
      <w:lang w:val="x-none" w:eastAsia="x-none"/>
    </w:rPr>
  </w:style>
  <w:style w:type="character" w:customStyle="1" w:styleId="6Char">
    <w:name w:val="Επικεφαλίδα 6 Char"/>
    <w:basedOn w:val="a0"/>
    <w:link w:val="6"/>
    <w:rsid w:val="009675AB"/>
    <w:rPr>
      <w:b/>
      <w:bCs/>
      <w:lang w:val="x-none" w:eastAsia="x-none"/>
    </w:rPr>
  </w:style>
  <w:style w:type="character" w:customStyle="1" w:styleId="7Char">
    <w:name w:val="Επικεφαλίδα 7 Char"/>
    <w:basedOn w:val="a0"/>
    <w:link w:val="7"/>
    <w:uiPriority w:val="9"/>
    <w:semiHidden/>
    <w:rsid w:val="009675AB"/>
    <w:rPr>
      <w:rFonts w:ascii="Calibri" w:hAnsi="Calibri"/>
      <w:sz w:val="24"/>
      <w:szCs w:val="24"/>
      <w:lang w:val="x-none" w:eastAsia="x-none"/>
    </w:rPr>
  </w:style>
  <w:style w:type="character" w:customStyle="1" w:styleId="8Char">
    <w:name w:val="Επικεφαλίδα 8 Char"/>
    <w:basedOn w:val="a0"/>
    <w:link w:val="8"/>
    <w:uiPriority w:val="9"/>
    <w:semiHidden/>
    <w:rsid w:val="009675AB"/>
    <w:rPr>
      <w:rFonts w:ascii="Calibri" w:hAnsi="Calibri"/>
      <w:i/>
      <w:iCs/>
      <w:sz w:val="24"/>
      <w:szCs w:val="24"/>
      <w:lang w:val="x-none" w:eastAsia="x-none"/>
    </w:rPr>
  </w:style>
  <w:style w:type="character" w:customStyle="1" w:styleId="9Char">
    <w:name w:val="Επικεφαλίδα 9 Char"/>
    <w:basedOn w:val="a0"/>
    <w:link w:val="9"/>
    <w:uiPriority w:val="9"/>
    <w:semiHidden/>
    <w:rsid w:val="009675AB"/>
    <w:rPr>
      <w:rFonts w:ascii="Cambria" w:hAnsi="Cambria"/>
      <w:lang w:val="x-none" w:eastAsia="x-none"/>
    </w:rPr>
  </w:style>
  <w:style w:type="character" w:customStyle="1" w:styleId="2Char">
    <w:name w:val="Επικεφαλίδα 2 Char"/>
    <w:link w:val="2"/>
    <w:uiPriority w:val="9"/>
    <w:rsid w:val="009675AB"/>
    <w:rPr>
      <w:i/>
      <w:iCs/>
      <w:sz w:val="22"/>
      <w:szCs w:val="24"/>
      <w:lang w:val="en-GB" w:eastAsia="en-US"/>
    </w:rPr>
  </w:style>
  <w:style w:type="character" w:customStyle="1" w:styleId="3Char">
    <w:name w:val="Επικεφαλίδα 3 Char"/>
    <w:link w:val="3"/>
    <w:uiPriority w:val="9"/>
    <w:rsid w:val="009675AB"/>
    <w:rPr>
      <w:rFonts w:ascii="Arial" w:hAnsi="Arial" w:cs="Arial"/>
      <w:b/>
      <w:bCs/>
      <w:sz w:val="26"/>
      <w:szCs w:val="26"/>
      <w:lang w:val="en-US" w:eastAsia="en-US"/>
    </w:rPr>
  </w:style>
  <w:style w:type="character" w:customStyle="1" w:styleId="showinfo">
    <w:name w:val="showinfo"/>
    <w:basedOn w:val="a0"/>
    <w:rsid w:val="009675AB"/>
  </w:style>
  <w:style w:type="character" w:customStyle="1" w:styleId="label">
    <w:name w:val="label"/>
    <w:basedOn w:val="a0"/>
    <w:rsid w:val="009675AB"/>
  </w:style>
  <w:style w:type="paragraph" w:styleId="ad">
    <w:name w:val="List Paragraph"/>
    <w:basedOn w:val="a"/>
    <w:uiPriority w:val="34"/>
    <w:qFormat/>
    <w:rsid w:val="009675AB"/>
    <w:pPr>
      <w:spacing w:after="200" w:line="276" w:lineRule="auto"/>
      <w:ind w:left="720"/>
      <w:contextualSpacing/>
      <w:jc w:val="left"/>
    </w:pPr>
    <w:rPr>
      <w:rFonts w:ascii="Calibri" w:hAnsi="Calibri"/>
      <w:szCs w:val="22"/>
      <w:lang w:val="en-US"/>
    </w:rPr>
  </w:style>
  <w:style w:type="paragraph" w:customStyle="1" w:styleId="Default">
    <w:name w:val="Default"/>
    <w:rsid w:val="009675AB"/>
    <w:pPr>
      <w:autoSpaceDE w:val="0"/>
      <w:autoSpaceDN w:val="0"/>
      <w:adjustRightInd w:val="0"/>
    </w:pPr>
    <w:rPr>
      <w:color w:val="000000"/>
      <w:sz w:val="24"/>
      <w:szCs w:val="24"/>
      <w:lang w:val="en-US" w:eastAsia="en-US"/>
    </w:rPr>
  </w:style>
  <w:style w:type="character" w:customStyle="1" w:styleId="Char0">
    <w:name w:val="Κεφαλίδα Char"/>
    <w:basedOn w:val="a0"/>
    <w:link w:val="a5"/>
    <w:uiPriority w:val="99"/>
    <w:rsid w:val="009675AB"/>
    <w:rPr>
      <w:sz w:val="22"/>
      <w:szCs w:val="24"/>
      <w:lang w:val="en-GB" w:eastAsia="en-US"/>
    </w:rPr>
  </w:style>
  <w:style w:type="paragraph" w:styleId="10">
    <w:name w:val="toc 1"/>
    <w:basedOn w:val="a"/>
    <w:next w:val="a"/>
    <w:autoRedefine/>
    <w:uiPriority w:val="39"/>
    <w:unhideWhenUsed/>
    <w:rsid w:val="009675AB"/>
    <w:pPr>
      <w:tabs>
        <w:tab w:val="left" w:pos="630"/>
        <w:tab w:val="right" w:leader="dot" w:pos="9639"/>
      </w:tabs>
      <w:spacing w:line="360" w:lineRule="auto"/>
      <w:ind w:right="146"/>
      <w:jc w:val="left"/>
    </w:pPr>
    <w:rPr>
      <w:bCs/>
      <w:noProof/>
      <w:kern w:val="36"/>
      <w:sz w:val="24"/>
      <w:lang w:val="en-US"/>
    </w:rPr>
  </w:style>
  <w:style w:type="character" w:styleId="ae">
    <w:name w:val="annotation reference"/>
    <w:uiPriority w:val="99"/>
    <w:semiHidden/>
    <w:unhideWhenUsed/>
    <w:rsid w:val="009675AB"/>
    <w:rPr>
      <w:sz w:val="16"/>
      <w:szCs w:val="16"/>
    </w:rPr>
  </w:style>
  <w:style w:type="paragraph" w:styleId="af">
    <w:name w:val="annotation text"/>
    <w:basedOn w:val="a"/>
    <w:link w:val="Char5"/>
    <w:uiPriority w:val="99"/>
    <w:semiHidden/>
    <w:unhideWhenUsed/>
    <w:rsid w:val="009675AB"/>
    <w:pPr>
      <w:spacing w:after="200" w:line="240" w:lineRule="auto"/>
      <w:jc w:val="left"/>
    </w:pPr>
    <w:rPr>
      <w:rFonts w:ascii="Calibri" w:hAnsi="Calibri"/>
      <w:sz w:val="20"/>
      <w:szCs w:val="20"/>
      <w:lang w:val="x-none" w:eastAsia="x-none"/>
    </w:rPr>
  </w:style>
  <w:style w:type="character" w:customStyle="1" w:styleId="Char5">
    <w:name w:val="Κείμενο σχολίου Char"/>
    <w:basedOn w:val="a0"/>
    <w:link w:val="af"/>
    <w:uiPriority w:val="99"/>
    <w:semiHidden/>
    <w:rsid w:val="009675AB"/>
    <w:rPr>
      <w:rFonts w:ascii="Calibri" w:hAnsi="Calibri"/>
      <w:lang w:val="x-none" w:eastAsia="x-none"/>
    </w:rPr>
  </w:style>
  <w:style w:type="paragraph" w:styleId="af0">
    <w:name w:val="annotation subject"/>
    <w:basedOn w:val="af"/>
    <w:next w:val="af"/>
    <w:link w:val="Char6"/>
    <w:uiPriority w:val="99"/>
    <w:semiHidden/>
    <w:unhideWhenUsed/>
    <w:rsid w:val="009675AB"/>
    <w:rPr>
      <w:b/>
      <w:bCs/>
    </w:rPr>
  </w:style>
  <w:style w:type="character" w:customStyle="1" w:styleId="Char6">
    <w:name w:val="Θέμα σχολίου Char"/>
    <w:basedOn w:val="Char5"/>
    <w:link w:val="af0"/>
    <w:uiPriority w:val="99"/>
    <w:semiHidden/>
    <w:rsid w:val="009675AB"/>
    <w:rPr>
      <w:rFonts w:ascii="Calibri" w:hAnsi="Calibri"/>
      <w:b/>
      <w:bCs/>
      <w:lang w:val="x-none" w:eastAsia="x-none"/>
    </w:rPr>
  </w:style>
  <w:style w:type="character" w:customStyle="1" w:styleId="st">
    <w:name w:val="st"/>
    <w:basedOn w:val="a0"/>
    <w:rsid w:val="009675AB"/>
  </w:style>
  <w:style w:type="character" w:styleId="af1">
    <w:name w:val="Emphasis"/>
    <w:uiPriority w:val="20"/>
    <w:qFormat/>
    <w:rsid w:val="009675AB"/>
    <w:rPr>
      <w:i/>
      <w:iCs/>
    </w:rPr>
  </w:style>
  <w:style w:type="character" w:styleId="af2">
    <w:name w:val="Placeholder Text"/>
    <w:uiPriority w:val="99"/>
    <w:semiHidden/>
    <w:rsid w:val="009675AB"/>
    <w:rPr>
      <w:color w:val="808080"/>
    </w:rPr>
  </w:style>
  <w:style w:type="character" w:styleId="HTML">
    <w:name w:val="HTML Cite"/>
    <w:uiPriority w:val="99"/>
    <w:semiHidden/>
    <w:unhideWhenUsed/>
    <w:rsid w:val="009675AB"/>
    <w:rPr>
      <w:i/>
      <w:iCs/>
    </w:rPr>
  </w:style>
  <w:style w:type="paragraph" w:customStyle="1" w:styleId="Blockquote">
    <w:name w:val="Blockquote"/>
    <w:basedOn w:val="a"/>
    <w:link w:val="BlockquoteChar"/>
    <w:uiPriority w:val="99"/>
    <w:rsid w:val="009675AB"/>
    <w:pPr>
      <w:framePr w:wrap="around" w:vAnchor="text" w:hAnchor="text" w:y="1"/>
      <w:pBdr>
        <w:top w:val="dotted" w:sz="4" w:space="12" w:color="154384"/>
        <w:left w:val="dotted" w:sz="4" w:space="12" w:color="154384"/>
        <w:bottom w:val="dotted" w:sz="4" w:space="12" w:color="154384"/>
        <w:right w:val="dotted" w:sz="4" w:space="12" w:color="154384"/>
      </w:pBdr>
      <w:spacing w:after="200" w:line="276" w:lineRule="auto"/>
      <w:ind w:left="851" w:right="851"/>
      <w:jc w:val="left"/>
    </w:pPr>
    <w:rPr>
      <w:rFonts w:ascii="Calibri" w:eastAsia="Calibri" w:hAnsi="Calibri"/>
      <w:color w:val="154384"/>
      <w:sz w:val="20"/>
      <w:szCs w:val="20"/>
      <w:lang w:val="en-AU" w:eastAsia="x-none"/>
    </w:rPr>
  </w:style>
  <w:style w:type="character" w:customStyle="1" w:styleId="BlockquoteChar">
    <w:name w:val="Blockquote Char"/>
    <w:link w:val="Blockquote"/>
    <w:uiPriority w:val="99"/>
    <w:rsid w:val="009675AB"/>
    <w:rPr>
      <w:rFonts w:ascii="Calibri" w:eastAsia="Calibri" w:hAnsi="Calibri"/>
      <w:color w:val="154384"/>
      <w:lang w:val="en-AU" w:eastAsia="x-none"/>
    </w:rPr>
  </w:style>
  <w:style w:type="character" w:customStyle="1" w:styleId="tgc">
    <w:name w:val="_tgc"/>
    <w:basedOn w:val="a0"/>
    <w:rsid w:val="009675AB"/>
  </w:style>
  <w:style w:type="character" w:customStyle="1" w:styleId="apple-converted-space">
    <w:name w:val="apple-converted-space"/>
    <w:basedOn w:val="a0"/>
    <w:rsid w:val="009675AB"/>
  </w:style>
  <w:style w:type="character" w:styleId="-0">
    <w:name w:val="FollowedHyperlink"/>
    <w:uiPriority w:val="99"/>
    <w:semiHidden/>
    <w:unhideWhenUsed/>
    <w:rsid w:val="009675AB"/>
    <w:rPr>
      <w:color w:val="800080"/>
      <w:u w:val="single"/>
    </w:rPr>
  </w:style>
  <w:style w:type="character" w:customStyle="1" w:styleId="Char1">
    <w:name w:val="Κείμενο υποσημείωσης Char"/>
    <w:link w:val="a6"/>
    <w:uiPriority w:val="99"/>
    <w:semiHidden/>
    <w:rsid w:val="009675AB"/>
    <w:rPr>
      <w:lang w:val="en-GB" w:eastAsia="en-US"/>
    </w:rPr>
  </w:style>
  <w:style w:type="paragraph" w:styleId="22">
    <w:name w:val="toc 2"/>
    <w:basedOn w:val="a"/>
    <w:next w:val="a"/>
    <w:autoRedefine/>
    <w:uiPriority w:val="39"/>
    <w:unhideWhenUsed/>
    <w:rsid w:val="009675AB"/>
    <w:pPr>
      <w:spacing w:after="100" w:line="276" w:lineRule="auto"/>
      <w:ind w:left="220"/>
      <w:jc w:val="left"/>
    </w:pPr>
    <w:rPr>
      <w:rFonts w:ascii="Calibri" w:hAnsi="Calibri"/>
      <w:szCs w:val="22"/>
      <w:lang w:val="en-US"/>
    </w:rPr>
  </w:style>
  <w:style w:type="paragraph" w:styleId="31">
    <w:name w:val="toc 3"/>
    <w:basedOn w:val="a"/>
    <w:next w:val="a"/>
    <w:autoRedefine/>
    <w:uiPriority w:val="39"/>
    <w:unhideWhenUsed/>
    <w:rsid w:val="009675AB"/>
    <w:pPr>
      <w:spacing w:after="100" w:line="276" w:lineRule="auto"/>
      <w:ind w:left="440"/>
      <w:jc w:val="left"/>
    </w:pPr>
    <w:rPr>
      <w:rFonts w:ascii="Calibri" w:hAnsi="Calibri"/>
      <w:szCs w:val="22"/>
      <w:lang w:val="en-US"/>
    </w:rPr>
  </w:style>
  <w:style w:type="paragraph" w:styleId="40">
    <w:name w:val="toc 4"/>
    <w:basedOn w:val="a"/>
    <w:next w:val="a"/>
    <w:autoRedefine/>
    <w:uiPriority w:val="39"/>
    <w:unhideWhenUsed/>
    <w:rsid w:val="009675AB"/>
    <w:pPr>
      <w:spacing w:after="100" w:line="276" w:lineRule="auto"/>
      <w:ind w:left="660"/>
      <w:jc w:val="left"/>
    </w:pPr>
    <w:rPr>
      <w:rFonts w:ascii="Calibri" w:hAnsi="Calibri"/>
      <w:szCs w:val="22"/>
      <w:lang w:val="en-US"/>
    </w:rPr>
  </w:style>
  <w:style w:type="paragraph" w:styleId="50">
    <w:name w:val="toc 5"/>
    <w:basedOn w:val="a"/>
    <w:next w:val="a"/>
    <w:autoRedefine/>
    <w:uiPriority w:val="39"/>
    <w:unhideWhenUsed/>
    <w:rsid w:val="009675AB"/>
    <w:pPr>
      <w:spacing w:after="100" w:line="276" w:lineRule="auto"/>
      <w:ind w:left="880"/>
      <w:jc w:val="left"/>
    </w:pPr>
    <w:rPr>
      <w:rFonts w:ascii="Calibri" w:hAnsi="Calibri"/>
      <w:szCs w:val="22"/>
      <w:lang w:val="en-US"/>
    </w:rPr>
  </w:style>
  <w:style w:type="paragraph" w:styleId="60">
    <w:name w:val="toc 6"/>
    <w:basedOn w:val="a"/>
    <w:next w:val="a"/>
    <w:autoRedefine/>
    <w:uiPriority w:val="39"/>
    <w:unhideWhenUsed/>
    <w:rsid w:val="009675AB"/>
    <w:pPr>
      <w:spacing w:after="100" w:line="276" w:lineRule="auto"/>
      <w:ind w:left="1100"/>
      <w:jc w:val="left"/>
    </w:pPr>
    <w:rPr>
      <w:rFonts w:ascii="Calibri" w:hAnsi="Calibri"/>
      <w:szCs w:val="22"/>
      <w:lang w:val="en-US"/>
    </w:rPr>
  </w:style>
  <w:style w:type="paragraph" w:styleId="70">
    <w:name w:val="toc 7"/>
    <w:basedOn w:val="a"/>
    <w:next w:val="a"/>
    <w:autoRedefine/>
    <w:uiPriority w:val="39"/>
    <w:unhideWhenUsed/>
    <w:rsid w:val="009675AB"/>
    <w:pPr>
      <w:spacing w:after="100" w:line="276" w:lineRule="auto"/>
      <w:ind w:left="1320"/>
      <w:jc w:val="left"/>
    </w:pPr>
    <w:rPr>
      <w:rFonts w:ascii="Calibri" w:hAnsi="Calibri"/>
      <w:szCs w:val="22"/>
      <w:lang w:val="en-US"/>
    </w:rPr>
  </w:style>
  <w:style w:type="paragraph" w:styleId="80">
    <w:name w:val="toc 8"/>
    <w:basedOn w:val="a"/>
    <w:next w:val="a"/>
    <w:autoRedefine/>
    <w:uiPriority w:val="39"/>
    <w:unhideWhenUsed/>
    <w:rsid w:val="009675AB"/>
    <w:pPr>
      <w:spacing w:after="100" w:line="276" w:lineRule="auto"/>
      <w:ind w:left="1540"/>
      <w:jc w:val="left"/>
    </w:pPr>
    <w:rPr>
      <w:rFonts w:ascii="Calibri" w:hAnsi="Calibri"/>
      <w:szCs w:val="22"/>
      <w:lang w:val="en-US"/>
    </w:rPr>
  </w:style>
  <w:style w:type="paragraph" w:styleId="90">
    <w:name w:val="toc 9"/>
    <w:basedOn w:val="a"/>
    <w:next w:val="a"/>
    <w:autoRedefine/>
    <w:uiPriority w:val="39"/>
    <w:unhideWhenUsed/>
    <w:rsid w:val="009675AB"/>
    <w:pPr>
      <w:spacing w:after="100" w:line="276" w:lineRule="auto"/>
      <w:ind w:left="1760"/>
      <w:jc w:val="left"/>
    </w:pPr>
    <w:rPr>
      <w:rFonts w:ascii="Calibri" w:hAnsi="Calibri"/>
      <w:szCs w:val="22"/>
      <w:lang w:val="en-US"/>
    </w:rPr>
  </w:style>
  <w:style w:type="paragraph" w:styleId="af3">
    <w:name w:val="No Spacing"/>
    <w:uiPriority w:val="1"/>
    <w:qFormat/>
    <w:rsid w:val="009675AB"/>
    <w:rPr>
      <w:rFonts w:ascii="Calibri" w:hAnsi="Calibri"/>
      <w:sz w:val="22"/>
      <w:szCs w:val="22"/>
      <w:lang w:val="en-US" w:eastAsia="en-US"/>
    </w:rPr>
  </w:style>
  <w:style w:type="character" w:customStyle="1" w:styleId="citation">
    <w:name w:val="citation"/>
    <w:rsid w:val="009675AB"/>
  </w:style>
  <w:style w:type="character" w:customStyle="1" w:styleId="ref-journal">
    <w:name w:val="ref-journal"/>
    <w:rsid w:val="009675AB"/>
  </w:style>
  <w:style w:type="paragraph" w:styleId="af4">
    <w:name w:val="caption"/>
    <w:basedOn w:val="a"/>
    <w:next w:val="a"/>
    <w:uiPriority w:val="35"/>
    <w:unhideWhenUsed/>
    <w:qFormat/>
    <w:rsid w:val="009675AB"/>
    <w:pPr>
      <w:spacing w:after="200" w:line="240" w:lineRule="auto"/>
      <w:jc w:val="left"/>
    </w:pPr>
    <w:rPr>
      <w:rFonts w:ascii="Calibri" w:hAnsi="Calibri"/>
      <w:b/>
      <w:bCs/>
      <w:color w:val="4F81BD"/>
      <w:sz w:val="18"/>
      <w:szCs w:val="18"/>
      <w:lang w:val="en-US"/>
    </w:rPr>
  </w:style>
  <w:style w:type="paragraph" w:styleId="af5">
    <w:name w:val="table of figures"/>
    <w:basedOn w:val="a"/>
    <w:next w:val="a"/>
    <w:uiPriority w:val="99"/>
    <w:unhideWhenUsed/>
    <w:rsid w:val="009675AB"/>
    <w:pPr>
      <w:spacing w:after="200" w:line="276" w:lineRule="auto"/>
      <w:jc w:val="left"/>
    </w:pPr>
    <w:rPr>
      <w:rFonts w:ascii="Calibri" w:hAnsi="Calibri"/>
      <w:szCs w:val="22"/>
      <w:lang w:val="en-US"/>
    </w:rPr>
  </w:style>
  <w:style w:type="character" w:customStyle="1" w:styleId="title-text">
    <w:name w:val="title-text"/>
    <w:rsid w:val="009675AB"/>
  </w:style>
  <w:style w:type="paragraph" w:styleId="af6">
    <w:name w:val="Revision"/>
    <w:hidden/>
    <w:uiPriority w:val="99"/>
    <w:semiHidden/>
    <w:rsid w:val="00073460"/>
    <w:rPr>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43974">
      <w:bodyDiv w:val="1"/>
      <w:marLeft w:val="0"/>
      <w:marRight w:val="0"/>
      <w:marTop w:val="0"/>
      <w:marBottom w:val="0"/>
      <w:divBdr>
        <w:top w:val="none" w:sz="0" w:space="0" w:color="auto"/>
        <w:left w:val="none" w:sz="0" w:space="0" w:color="auto"/>
        <w:bottom w:val="none" w:sz="0" w:space="0" w:color="auto"/>
        <w:right w:val="none" w:sz="0" w:space="0" w:color="auto"/>
      </w:divBdr>
    </w:div>
    <w:div w:id="1580213636">
      <w:bodyDiv w:val="1"/>
      <w:marLeft w:val="0"/>
      <w:marRight w:val="0"/>
      <w:marTop w:val="0"/>
      <w:marBottom w:val="0"/>
      <w:divBdr>
        <w:top w:val="none" w:sz="0" w:space="0" w:color="auto"/>
        <w:left w:val="none" w:sz="0" w:space="0" w:color="auto"/>
        <w:bottom w:val="none" w:sz="0" w:space="0" w:color="auto"/>
        <w:right w:val="none" w:sz="0" w:space="0" w:color="auto"/>
      </w:divBdr>
    </w:div>
    <w:div w:id="1670255161">
      <w:bodyDiv w:val="1"/>
      <w:marLeft w:val="0"/>
      <w:marRight w:val="0"/>
      <w:marTop w:val="0"/>
      <w:marBottom w:val="0"/>
      <w:divBdr>
        <w:top w:val="none" w:sz="0" w:space="0" w:color="auto"/>
        <w:left w:val="none" w:sz="0" w:space="0" w:color="auto"/>
        <w:bottom w:val="none" w:sz="0" w:space="0" w:color="auto"/>
        <w:right w:val="none" w:sz="0" w:space="0" w:color="auto"/>
      </w:divBdr>
    </w:div>
    <w:div w:id="1712270497">
      <w:bodyDiv w:val="1"/>
      <w:marLeft w:val="0"/>
      <w:marRight w:val="0"/>
      <w:marTop w:val="0"/>
      <w:marBottom w:val="0"/>
      <w:divBdr>
        <w:top w:val="none" w:sz="0" w:space="0" w:color="auto"/>
        <w:left w:val="none" w:sz="0" w:space="0" w:color="auto"/>
        <w:bottom w:val="none" w:sz="0" w:space="0" w:color="auto"/>
        <w:right w:val="none" w:sz="0" w:space="0" w:color="auto"/>
      </w:divBdr>
    </w:div>
    <w:div w:id="1758595176">
      <w:bodyDiv w:val="1"/>
      <w:marLeft w:val="0"/>
      <w:marRight w:val="0"/>
      <w:marTop w:val="0"/>
      <w:marBottom w:val="0"/>
      <w:divBdr>
        <w:top w:val="none" w:sz="0" w:space="0" w:color="auto"/>
        <w:left w:val="none" w:sz="0" w:space="0" w:color="auto"/>
        <w:bottom w:val="none" w:sz="0" w:space="0" w:color="auto"/>
        <w:right w:val="none" w:sz="0" w:space="0" w:color="auto"/>
      </w:divBdr>
    </w:div>
    <w:div w:id="193419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doi.org/10.5539/ass.v11n22p149"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victoria.ac.nz/psyc/staff/paul-jose-files/modgraph/modgraph.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dx.doi.org/10.2307/41166664"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682D3-F0CD-4BB3-AB81-4E2E2980F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14561</Words>
  <Characters>81689</Characters>
  <Application>Microsoft Office Word</Application>
  <DocSecurity>0</DocSecurity>
  <Lines>1541</Lines>
  <Paragraphs>673</Paragraphs>
  <ScaleCrop>false</ScaleCrop>
  <Company/>
  <LinksUpToDate>false</LinksUpToDate>
  <CharactersWithSpaces>95577</CharactersWithSpaces>
  <SharedDoc>false</SharedDoc>
  <HLinks>
    <vt:vector size="6" baseType="variant">
      <vt:variant>
        <vt:i4>7405693</vt:i4>
      </vt:variant>
      <vt:variant>
        <vt:i4>0</vt:i4>
      </vt:variant>
      <vt:variant>
        <vt:i4>0</vt:i4>
      </vt:variant>
      <vt:variant>
        <vt:i4>5</vt:i4>
      </vt:variant>
      <vt:variant>
        <vt:lpwstr>http://www.aeaweb.org/journal/jel_class_system.html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2024-03-10T18:16:00Z</dcterms:created>
  <dcterms:modified xsi:type="dcterms:W3CDTF">2024-03-10T18:16:00Z</dcterms:modified>
</cp:coreProperties>
</file>